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4C0" w:rsidRPr="00AD04C0" w:rsidRDefault="00283611" w:rsidP="000A716A">
      <w:pPr>
        <w:pStyle w:val="Heading1"/>
      </w:pPr>
      <w:bookmarkStart w:id="0" w:name="_GoBack"/>
      <w:bookmarkEnd w:id="0"/>
      <w:r>
        <w:t xml:space="preserve">Improving harvest management decisions in canola </w:t>
      </w:r>
      <w:r w:rsidR="003C11C7">
        <w:t xml:space="preserve">– </w:t>
      </w:r>
      <w:r>
        <w:t xml:space="preserve">implications of seed colour change </w:t>
      </w:r>
      <w:r w:rsidR="002476EB">
        <w:t>on</w:t>
      </w:r>
      <w:r>
        <w:t xml:space="preserve"> windrow timing </w:t>
      </w:r>
      <w:r w:rsidR="005F6AD1">
        <w:t>and yield</w:t>
      </w:r>
      <w:r>
        <w:t xml:space="preserve">- </w:t>
      </w:r>
      <w:r w:rsidR="003C11C7">
        <w:t>Tamworth 201</w:t>
      </w:r>
      <w:r>
        <w:t>7</w:t>
      </w:r>
    </w:p>
    <w:p w:rsidR="00D250BE" w:rsidRDefault="00D250BE" w:rsidP="001B1F51">
      <w:pPr>
        <w:pStyle w:val="Authors"/>
      </w:pPr>
      <w:r w:rsidRPr="00D250BE">
        <w:t xml:space="preserve">Rick Graham, </w:t>
      </w:r>
      <w:r w:rsidR="00A23414">
        <w:t>Rod Bambach,</w:t>
      </w:r>
      <w:r w:rsidR="000206BE">
        <w:t xml:space="preserve"> </w:t>
      </w:r>
      <w:r w:rsidR="00930B44">
        <w:t xml:space="preserve">Jan Hosking and </w:t>
      </w:r>
      <w:r w:rsidR="007E4C22">
        <w:t xml:space="preserve">Stephen Morphett </w:t>
      </w:r>
    </w:p>
    <w:p w:rsidR="00AD04C0" w:rsidRPr="00AD04C0" w:rsidRDefault="00125D96" w:rsidP="001B1F51">
      <w:pPr>
        <w:pStyle w:val="Authors"/>
      </w:pPr>
      <w:r>
        <w:t xml:space="preserve">NSW DPI, </w:t>
      </w:r>
      <w:r w:rsidR="00D250BE">
        <w:t>Tamworth</w:t>
      </w:r>
    </w:p>
    <w:p w:rsidR="00515151" w:rsidRDefault="00515151" w:rsidP="001B1F51">
      <w:pPr>
        <w:pStyle w:val="Heading2"/>
      </w:pPr>
      <w:r>
        <w:t>Key findings</w:t>
      </w:r>
    </w:p>
    <w:p w:rsidR="00600064" w:rsidRDefault="00600064" w:rsidP="00792ED9">
      <w:pPr>
        <w:pStyle w:val="Keyfindings"/>
      </w:pPr>
      <w:r>
        <w:t xml:space="preserve">It was observed, from the partitioning of seed from pods on the primary stem and branches that seed colour change (SCC) </w:t>
      </w:r>
      <w:r w:rsidRPr="00741D9A">
        <w:t>occurred later</w:t>
      </w:r>
      <w:r>
        <w:t xml:space="preserve"> on</w:t>
      </w:r>
      <w:r w:rsidR="00E52F80">
        <w:t xml:space="preserve"> the</w:t>
      </w:r>
      <w:r>
        <w:t xml:space="preserve"> branches compared to stems</w:t>
      </w:r>
    </w:p>
    <w:p w:rsidR="00792ED9" w:rsidRDefault="00600064" w:rsidP="00792ED9">
      <w:pPr>
        <w:pStyle w:val="Keyfindings"/>
      </w:pPr>
      <w:r>
        <w:t xml:space="preserve">Importantly, in the breakdown of yield components from the primary stem only contributed </w:t>
      </w:r>
      <w:r w:rsidR="00115CF2">
        <w:t>~</w:t>
      </w:r>
      <w:r>
        <w:t>1</w:t>
      </w:r>
      <w:r w:rsidR="00742018">
        <w:t>6</w:t>
      </w:r>
      <w:r>
        <w:t xml:space="preserve">% of </w:t>
      </w:r>
      <w:r w:rsidR="00115CF2">
        <w:t xml:space="preserve">total </w:t>
      </w:r>
      <w:r>
        <w:t>seed yield</w:t>
      </w:r>
      <w:r w:rsidR="00792ED9">
        <w:t>.</w:t>
      </w:r>
    </w:p>
    <w:p w:rsidR="00792ED9" w:rsidRDefault="00792ED9" w:rsidP="00792ED9">
      <w:pPr>
        <w:pStyle w:val="Keyfindings"/>
      </w:pPr>
      <w:r>
        <w:t>Relying solely on</w:t>
      </w:r>
      <w:r w:rsidR="00115CF2">
        <w:t xml:space="preserve"> the</w:t>
      </w:r>
      <w:r>
        <w:t xml:space="preserve"> SCC </w:t>
      </w:r>
      <w:r w:rsidR="00115CF2">
        <w:t>of</w:t>
      </w:r>
      <w:r w:rsidR="00600064">
        <w:t xml:space="preserve"> seed on the primary stem</w:t>
      </w:r>
      <w:r w:rsidR="00115CF2">
        <w:t xml:space="preserve"> to determine windrow timing (WT)</w:t>
      </w:r>
      <w:r>
        <w:t xml:space="preserve"> can underestimate overall seed development, negatively impacting seed size and </w:t>
      </w:r>
      <w:r w:rsidR="00115CF2">
        <w:t xml:space="preserve">ultimately </w:t>
      </w:r>
      <w:r>
        <w:t>yield potential.</w:t>
      </w:r>
    </w:p>
    <w:p w:rsidR="00792ED9" w:rsidRDefault="00792ED9" w:rsidP="0091055A">
      <w:pPr>
        <w:pStyle w:val="Keyfindings"/>
      </w:pPr>
      <w:r>
        <w:t>Windrowing</w:t>
      </w:r>
      <w:r w:rsidR="00115CF2">
        <w:t xml:space="preserve"> at</w:t>
      </w:r>
      <w:r>
        <w:t xml:space="preserve"> </w:t>
      </w:r>
      <w:r w:rsidR="00115CF2">
        <w:t>&lt;</w:t>
      </w:r>
      <w:r>
        <w:t xml:space="preserve"> 40% SCC on the primary stem was shown to reduce yield by up to </w:t>
      </w:r>
      <w:r w:rsidR="0091055A">
        <w:t>21</w:t>
      </w:r>
      <w:r>
        <w:t>%.</w:t>
      </w:r>
    </w:p>
    <w:p w:rsidR="00600064" w:rsidRDefault="00E378BD" w:rsidP="00792ED9">
      <w:pPr>
        <w:pStyle w:val="Keyfindings"/>
      </w:pPr>
      <w:r>
        <w:t>Ideally SCC should be measured on a whole plant basis</w:t>
      </w:r>
      <w:r w:rsidR="0091055A">
        <w:t xml:space="preserve"> and</w:t>
      </w:r>
      <w:r>
        <w:t xml:space="preserve"> not solely on the primary stem, as branches contribute a </w:t>
      </w:r>
      <w:r w:rsidR="00742018">
        <w:t>significant</w:t>
      </w:r>
      <w:r>
        <w:t xml:space="preserve"> proportion of </w:t>
      </w:r>
      <w:r w:rsidR="0091055A">
        <w:t>seed</w:t>
      </w:r>
      <w:r>
        <w:t xml:space="preserve"> yield</w:t>
      </w:r>
      <w:r w:rsidR="0091055A">
        <w:t xml:space="preserve">. </w:t>
      </w:r>
    </w:p>
    <w:p w:rsidR="00600064" w:rsidRDefault="00600064" w:rsidP="00792ED9">
      <w:pPr>
        <w:pStyle w:val="Keyfindings"/>
      </w:pPr>
      <w:r>
        <w:t xml:space="preserve">Results from this study support </w:t>
      </w:r>
      <w:r w:rsidR="00DB5DA8">
        <w:t>the updated</w:t>
      </w:r>
      <w:r>
        <w:t xml:space="preserve"> Australian Oilseeds Federation (AOF) recommendations that canola should ideally be windrowed when ‘40-60% of seeds collected from both the stem and branches</w:t>
      </w:r>
      <w:r w:rsidR="00002CD1">
        <w:t>’</w:t>
      </w:r>
      <w:r>
        <w:t xml:space="preserve"> have </w:t>
      </w:r>
      <w:r w:rsidR="00DB5DA8">
        <w:t>changed colour</w:t>
      </w:r>
      <w:r w:rsidR="00002CD1">
        <w:t>.</w:t>
      </w:r>
    </w:p>
    <w:p w:rsidR="0091055A" w:rsidRPr="00515151" w:rsidRDefault="00E378BD" w:rsidP="00600064">
      <w:pPr>
        <w:pStyle w:val="Keyfindings"/>
      </w:pPr>
      <w:r>
        <w:t>There is also a need for a clear definition as to what constitutes actual SCC in order to develop robust industry guidelines around windrow timing</w:t>
      </w:r>
      <w:r w:rsidR="0091055A">
        <w:t>.</w:t>
      </w:r>
    </w:p>
    <w:p w:rsidR="00AD04C0" w:rsidRPr="00AD04C0" w:rsidRDefault="00AD04C0" w:rsidP="001B1F51">
      <w:pPr>
        <w:pStyle w:val="Heading2"/>
      </w:pPr>
      <w:r w:rsidRPr="00AD04C0">
        <w:t>Introduction</w:t>
      </w:r>
    </w:p>
    <w:p w:rsidR="00023655" w:rsidRDefault="00B02BAA" w:rsidP="001B1F51">
      <w:r>
        <w:t>Windrowing is a widely adopted harvest management practice of canola (</w:t>
      </w:r>
      <w:r w:rsidRPr="001B1F51">
        <w:t xml:space="preserve">Brassica </w:t>
      </w:r>
      <w:proofErr w:type="spellStart"/>
      <w:r w:rsidRPr="001B1F51">
        <w:t>napus</w:t>
      </w:r>
      <w:proofErr w:type="spellEnd"/>
      <w:r w:rsidRPr="001B1F51">
        <w:t xml:space="preserve"> L)</w:t>
      </w:r>
      <w:r>
        <w:t xml:space="preserve"> in Australia, its  timing has traditionally been based on seed colour change (SCC) of seeds taken from pods (siliques) in the middle third of the primary stem (primary racemes). Over </w:t>
      </w:r>
      <w:r w:rsidR="004560AB">
        <w:t>the past decade</w:t>
      </w:r>
      <w:r>
        <w:t xml:space="preserve"> however</w:t>
      </w:r>
      <w:r w:rsidR="004560AB">
        <w:t xml:space="preserve">, with </w:t>
      </w:r>
      <w:r w:rsidR="006D3584">
        <w:t xml:space="preserve">the introduction of hybrid varieties, </w:t>
      </w:r>
      <w:r w:rsidR="004560AB">
        <w:t>improvements in canola germplasm</w:t>
      </w:r>
      <w:r w:rsidR="00CF7D6E">
        <w:t xml:space="preserve"> and changes in farming practices</w:t>
      </w:r>
      <w:r w:rsidR="004560AB">
        <w:t xml:space="preserve">, there has been increased </w:t>
      </w:r>
      <w:r w:rsidR="00CF7D6E">
        <w:t>discussion with</w:t>
      </w:r>
      <w:r>
        <w:t xml:space="preserve">in the canola industry about how best to determine seed colour change (SCC) and </w:t>
      </w:r>
      <w:r w:rsidR="0084060C">
        <w:t>hence</w:t>
      </w:r>
      <w:r>
        <w:t xml:space="preserve"> windrow timing</w:t>
      </w:r>
      <w:r w:rsidR="004560AB">
        <w:t xml:space="preserve">. </w:t>
      </w:r>
      <w:r>
        <w:t>I</w:t>
      </w:r>
      <w:r w:rsidR="003C11C7" w:rsidRPr="002927D0">
        <w:t xml:space="preserve">ndustry guidelines based on research conducted in the 1970’s and 1980’s </w:t>
      </w:r>
      <w:r w:rsidR="003C11C7" w:rsidRPr="00850BEF">
        <w:t>recommend that canola</w:t>
      </w:r>
      <w:r w:rsidR="003C11C7">
        <w:t xml:space="preserve"> </w:t>
      </w:r>
      <w:r w:rsidR="003C11C7" w:rsidRPr="00842309">
        <w:rPr>
          <w:color w:val="000000"/>
          <w:shd w:val="clear" w:color="auto" w:fill="FFFFFF"/>
        </w:rPr>
        <w:t>(</w:t>
      </w:r>
      <w:r w:rsidR="003C11C7" w:rsidRPr="00842309">
        <w:rPr>
          <w:i/>
          <w:color w:val="000000"/>
          <w:shd w:val="clear" w:color="auto" w:fill="FFFFFF"/>
        </w:rPr>
        <w:t xml:space="preserve">Brassica </w:t>
      </w:r>
      <w:proofErr w:type="spellStart"/>
      <w:r w:rsidR="003C11C7" w:rsidRPr="00842309">
        <w:rPr>
          <w:i/>
          <w:color w:val="000000"/>
          <w:shd w:val="clear" w:color="auto" w:fill="FFFFFF"/>
        </w:rPr>
        <w:t>napus</w:t>
      </w:r>
      <w:proofErr w:type="spellEnd"/>
      <w:r w:rsidR="003C11C7" w:rsidRPr="00842309">
        <w:rPr>
          <w:color w:val="000000"/>
          <w:shd w:val="clear" w:color="auto" w:fill="FFFFFF"/>
        </w:rPr>
        <w:t xml:space="preserve"> L.)</w:t>
      </w:r>
      <w:r w:rsidR="003C11C7" w:rsidRPr="00850BEF">
        <w:t xml:space="preserve"> is ready to windrow when 40–60% of seeds on the primary (main) stem change colour from green to red, brown or black</w:t>
      </w:r>
      <w:r w:rsidR="003C11C7" w:rsidRPr="00435795">
        <w:t>.</w:t>
      </w:r>
      <w:r w:rsidR="003C11C7">
        <w:t xml:space="preserve"> The main </w:t>
      </w:r>
      <w:r w:rsidR="00096956">
        <w:t xml:space="preserve">issue of </w:t>
      </w:r>
      <w:r w:rsidR="003C11C7">
        <w:t>concern</w:t>
      </w:r>
      <w:r w:rsidR="00E9294B">
        <w:t xml:space="preserve">, </w:t>
      </w:r>
      <w:r>
        <w:t>with this recommendation, centre</w:t>
      </w:r>
      <w:r w:rsidR="00E4576F">
        <w:t>s</w:t>
      </w:r>
      <w:r>
        <w:t xml:space="preserve"> </w:t>
      </w:r>
      <w:r w:rsidR="00E4576F">
        <w:t>on</w:t>
      </w:r>
      <w:r>
        <w:t xml:space="preserve"> the </w:t>
      </w:r>
      <w:r w:rsidR="003C11C7">
        <w:t>proportion of yield contained on the branches versus the primary stems</w:t>
      </w:r>
      <w:r w:rsidR="00E9294B">
        <w:t>,</w:t>
      </w:r>
      <w:r w:rsidR="003C11C7">
        <w:t xml:space="preserve"> and the effect of the differential rate of seed maturity on yield and seed quality parameters.</w:t>
      </w:r>
      <w:r w:rsidR="009E3364">
        <w:t xml:space="preserve"> </w:t>
      </w:r>
    </w:p>
    <w:p w:rsidR="00023655" w:rsidRDefault="004F1264" w:rsidP="00044B78">
      <w:r w:rsidRPr="006C043C">
        <w:t xml:space="preserve">In 2015 research commenced as a component of the GRDC co-funded ‘Optimised Canola Profitability’ project (CSP00187), to </w:t>
      </w:r>
      <w:r>
        <w:t>examine</w:t>
      </w:r>
      <w:r w:rsidRPr="006C043C">
        <w:t xml:space="preserve"> the relationship between SCC</w:t>
      </w:r>
      <w:r>
        <w:t>,</w:t>
      </w:r>
      <w:r w:rsidRPr="006C043C">
        <w:t xml:space="preserve"> grain yield and quality parameters, wit</w:t>
      </w:r>
      <w:r>
        <w:t>h the aim of assisting growers</w:t>
      </w:r>
      <w:r w:rsidR="0043570C">
        <w:t xml:space="preserve"> to</w:t>
      </w:r>
      <w:r w:rsidRPr="006C043C">
        <w:t xml:space="preserve"> make</w:t>
      </w:r>
      <w:r>
        <w:t xml:space="preserve"> more</w:t>
      </w:r>
      <w:r w:rsidRPr="006C043C">
        <w:t xml:space="preserve"> informed decisions on canola harvest management in </w:t>
      </w:r>
      <w:r w:rsidR="0043570C">
        <w:t>the northern grains region (NGR) of NSW</w:t>
      </w:r>
      <w:r w:rsidRPr="006C043C">
        <w:t xml:space="preserve">, and potentially across Australia. </w:t>
      </w:r>
      <w:r w:rsidR="00B02BAA">
        <w:t>P</w:t>
      </w:r>
      <w:r>
        <w:t>reliminary results</w:t>
      </w:r>
      <w:r w:rsidR="00B02BAA">
        <w:t xml:space="preserve"> </w:t>
      </w:r>
      <w:r w:rsidR="0067517F">
        <w:t xml:space="preserve">found that </w:t>
      </w:r>
      <w:r>
        <w:t xml:space="preserve">there were </w:t>
      </w:r>
      <w:r w:rsidRPr="006C043C">
        <w:t xml:space="preserve">large effects of where on the plant (branch </w:t>
      </w:r>
      <w:r w:rsidRPr="006D3584">
        <w:rPr>
          <w:i/>
        </w:rPr>
        <w:t>vs.</w:t>
      </w:r>
      <w:r w:rsidRPr="006C043C">
        <w:t xml:space="preserve"> </w:t>
      </w:r>
      <w:r>
        <w:t xml:space="preserve">primary </w:t>
      </w:r>
      <w:r w:rsidRPr="006C043C">
        <w:t>stem) SCC was measured</w:t>
      </w:r>
      <w:r>
        <w:t xml:space="preserve">. It was subsequently </w:t>
      </w:r>
      <w:r w:rsidR="002B51A0">
        <w:t>observed</w:t>
      </w:r>
      <w:r w:rsidRPr="006C043C">
        <w:t xml:space="preserve"> from the partitioning of seed from pods</w:t>
      </w:r>
      <w:r w:rsidR="00165D0F">
        <w:t>,</w:t>
      </w:r>
      <w:r>
        <w:t xml:space="preserve"> that</w:t>
      </w:r>
      <w:r w:rsidRPr="006C043C">
        <w:t xml:space="preserve"> </w:t>
      </w:r>
      <w:r w:rsidR="00165D0F">
        <w:t xml:space="preserve">the seed from </w:t>
      </w:r>
      <w:r w:rsidRPr="006C043C">
        <w:t xml:space="preserve">branches were </w:t>
      </w:r>
      <w:r>
        <w:t>slower to mature than</w:t>
      </w:r>
      <w:r w:rsidR="00165D0F">
        <w:t xml:space="preserve"> that of</w:t>
      </w:r>
      <w:r>
        <w:t xml:space="preserve"> the primary stems and that there was</w:t>
      </w:r>
      <w:r w:rsidRPr="006C043C">
        <w:t xml:space="preserve"> potential for significant yield </w:t>
      </w:r>
      <w:r>
        <w:t>and grain quality reductions associated with windrow timing.</w:t>
      </w:r>
      <w:r w:rsidR="00A364A6">
        <w:t xml:space="preserve"> </w:t>
      </w:r>
      <w:r>
        <w:t xml:space="preserve"> </w:t>
      </w:r>
      <w:r w:rsidR="009E3364">
        <w:t>In 201</w:t>
      </w:r>
      <w:r w:rsidR="0067517F">
        <w:t>7</w:t>
      </w:r>
      <w:r w:rsidR="009E3364">
        <w:t xml:space="preserve">, </w:t>
      </w:r>
      <w:r w:rsidR="002C1A86">
        <w:t>a</w:t>
      </w:r>
      <w:r w:rsidR="00165D0F">
        <w:t xml:space="preserve"> </w:t>
      </w:r>
      <w:r w:rsidR="002C1A86">
        <w:t xml:space="preserve">series of </w:t>
      </w:r>
      <w:r w:rsidR="009E3364">
        <w:t>ex</w:t>
      </w:r>
      <w:r w:rsidR="00231215">
        <w:t xml:space="preserve">periments were </w:t>
      </w:r>
      <w:r w:rsidR="00165D0F">
        <w:t>conducted this time looking at both hybrid and open pollinated varieties, findings</w:t>
      </w:r>
      <w:r w:rsidR="00F73BCB">
        <w:t xml:space="preserve"> from an experiment conducted at Tamworth,</w:t>
      </w:r>
      <w:r w:rsidR="00CF22B7">
        <w:t xml:space="preserve"> </w:t>
      </w:r>
      <w:r w:rsidR="002C1A86">
        <w:t>is</w:t>
      </w:r>
      <w:r w:rsidR="003C11C7">
        <w:t xml:space="preserve"> outlined in this reported.</w:t>
      </w:r>
      <w:r w:rsidR="00E4576F">
        <w:t xml:space="preserve"> </w:t>
      </w:r>
      <w:r w:rsidR="00272235">
        <w:rPr>
          <w:rFonts w:cs="Calibri"/>
        </w:rPr>
        <w:t xml:space="preserve">This change was made to see if there were any differences in yield components (Stem </w:t>
      </w:r>
      <w:r w:rsidR="00272235" w:rsidRPr="003B42CE">
        <w:rPr>
          <w:rFonts w:cs="Calibri"/>
          <w:i/>
        </w:rPr>
        <w:t>vs</w:t>
      </w:r>
      <w:r w:rsidR="00272235">
        <w:rPr>
          <w:rFonts w:cs="Calibri"/>
        </w:rPr>
        <w:t xml:space="preserve"> Branches), SCC and seed development, between a hybrid variety and an open pollinated variety.</w:t>
      </w:r>
    </w:p>
    <w:p w:rsidR="00AD04C0" w:rsidRPr="000A716A" w:rsidRDefault="00AD04C0" w:rsidP="001B1F51">
      <w:pPr>
        <w:pStyle w:val="Heading2"/>
      </w:pPr>
      <w:r w:rsidRPr="000A716A">
        <w:lastRenderedPageBreak/>
        <w:t>Site details</w:t>
      </w:r>
    </w:p>
    <w:p w:rsidR="00AD04C0" w:rsidRDefault="00125D96" w:rsidP="00AD04C0">
      <w:pPr>
        <w:pStyle w:val="Heading3"/>
        <w:rPr>
          <w:lang w:val="en-GB"/>
        </w:rPr>
      </w:pPr>
      <w:r>
        <w:rPr>
          <w:lang w:val="en-GB"/>
        </w:rPr>
        <w:t>Location</w:t>
      </w:r>
    </w:p>
    <w:p w:rsidR="00AD04C0" w:rsidRPr="00044B78" w:rsidRDefault="003C11C7" w:rsidP="00AD04C0">
      <w:pPr>
        <w:rPr>
          <w:rFonts w:cs="Times New Roman"/>
          <w:lang w:val="en-GB"/>
        </w:rPr>
      </w:pPr>
      <w:r>
        <w:rPr>
          <w:rStyle w:val="Location"/>
          <w:rFonts w:ascii="Times New Roman" w:hAnsi="Times New Roman" w:cs="Times New Roman"/>
          <w:lang w:eastAsia="en-AU"/>
        </w:rPr>
        <w:t>Tamworth Agricultural Institute</w:t>
      </w:r>
      <w:r w:rsidR="0088101F" w:rsidRPr="00044B78">
        <w:rPr>
          <w:rStyle w:val="Location"/>
          <w:rFonts w:ascii="Times New Roman" w:hAnsi="Times New Roman" w:cs="Times New Roman"/>
          <w:lang w:eastAsia="en-AU"/>
        </w:rPr>
        <w:t xml:space="preserve"> </w:t>
      </w:r>
    </w:p>
    <w:p w:rsidR="00125D96" w:rsidRDefault="003C11C7" w:rsidP="00AD04C0">
      <w:pPr>
        <w:pStyle w:val="Heading3"/>
        <w:rPr>
          <w:lang w:val="en-GB"/>
        </w:rPr>
      </w:pPr>
      <w:r>
        <w:rPr>
          <w:lang w:val="en-GB"/>
        </w:rPr>
        <w:t>Soil type</w:t>
      </w:r>
      <w:r w:rsidR="00125D96">
        <w:rPr>
          <w:lang w:val="en-GB"/>
        </w:rPr>
        <w:t xml:space="preserve"> </w:t>
      </w:r>
    </w:p>
    <w:p w:rsidR="00125D96" w:rsidRPr="00044B78" w:rsidRDefault="003C11C7" w:rsidP="00125D96">
      <w:pPr>
        <w:rPr>
          <w:rFonts w:cs="Times New Roman"/>
          <w:lang w:val="en-GB"/>
        </w:rPr>
      </w:pPr>
      <w:r>
        <w:rPr>
          <w:rStyle w:val="Location"/>
          <w:rFonts w:ascii="Times New Roman" w:hAnsi="Times New Roman" w:cs="Times New Roman"/>
          <w:lang w:eastAsia="en-AU"/>
        </w:rPr>
        <w:t>Grey</w:t>
      </w:r>
      <w:r w:rsidR="0067517F">
        <w:rPr>
          <w:rStyle w:val="Location"/>
          <w:rFonts w:ascii="Times New Roman" w:hAnsi="Times New Roman" w:cs="Times New Roman"/>
          <w:lang w:eastAsia="en-AU"/>
        </w:rPr>
        <w:t>/Brown</w:t>
      </w:r>
      <w:r>
        <w:rPr>
          <w:rStyle w:val="Location"/>
          <w:rFonts w:ascii="Times New Roman" w:hAnsi="Times New Roman" w:cs="Times New Roman"/>
          <w:lang w:eastAsia="en-AU"/>
        </w:rPr>
        <w:t xml:space="preserve"> vertosol</w:t>
      </w:r>
    </w:p>
    <w:p w:rsidR="00044B78" w:rsidRDefault="00044B78" w:rsidP="00044B78">
      <w:pPr>
        <w:pStyle w:val="Heading3"/>
        <w:rPr>
          <w:lang w:val="en-GB"/>
        </w:rPr>
      </w:pPr>
      <w:r>
        <w:rPr>
          <w:lang w:val="en-GB"/>
        </w:rPr>
        <w:t>Previous Crop</w:t>
      </w:r>
    </w:p>
    <w:p w:rsidR="00044B78" w:rsidRDefault="003C11C7" w:rsidP="00044B78">
      <w:pPr>
        <w:rPr>
          <w:rFonts w:cs="Times New Roman"/>
          <w:lang w:val="en-GB"/>
        </w:rPr>
      </w:pPr>
      <w:r>
        <w:rPr>
          <w:rFonts w:cs="Times New Roman"/>
          <w:lang w:val="en-GB"/>
        </w:rPr>
        <w:t>Barley</w:t>
      </w:r>
    </w:p>
    <w:p w:rsidR="0088101F" w:rsidRDefault="0088101F" w:rsidP="0088101F">
      <w:pPr>
        <w:pStyle w:val="Heading3"/>
      </w:pPr>
      <w:r>
        <w:t>Starting Water</w:t>
      </w:r>
    </w:p>
    <w:p w:rsidR="0088101F" w:rsidRPr="0088101F" w:rsidRDefault="0067517F" w:rsidP="0088101F">
      <w:pPr>
        <w:rPr>
          <w:rFonts w:cs="Times New Roman"/>
        </w:rPr>
      </w:pPr>
      <w:r>
        <w:rPr>
          <w:rStyle w:val="Location"/>
          <w:rFonts w:ascii="Times New Roman" w:hAnsi="Times New Roman" w:cs="Times New Roman"/>
        </w:rPr>
        <w:t>1</w:t>
      </w:r>
      <w:r w:rsidR="004F4C6C">
        <w:rPr>
          <w:rStyle w:val="Location"/>
          <w:rFonts w:ascii="Times New Roman" w:hAnsi="Times New Roman" w:cs="Times New Roman"/>
        </w:rPr>
        <w:t>6</w:t>
      </w:r>
      <w:r w:rsidR="0095570D">
        <w:rPr>
          <w:rStyle w:val="Location"/>
          <w:rFonts w:ascii="Times New Roman" w:hAnsi="Times New Roman" w:cs="Times New Roman"/>
        </w:rPr>
        <w:t>0</w:t>
      </w:r>
      <w:r w:rsidR="004D2167">
        <w:rPr>
          <w:rStyle w:val="Location"/>
          <w:rFonts w:ascii="Times New Roman" w:hAnsi="Times New Roman" w:cs="Times New Roman"/>
        </w:rPr>
        <w:t> </w:t>
      </w:r>
      <w:r w:rsidR="0088101F" w:rsidRPr="0088101F">
        <w:rPr>
          <w:rStyle w:val="Location"/>
          <w:rFonts w:ascii="Times New Roman" w:hAnsi="Times New Roman" w:cs="Times New Roman"/>
        </w:rPr>
        <w:t>mm PAW to 120</w:t>
      </w:r>
      <w:r w:rsidR="004D2167">
        <w:rPr>
          <w:rStyle w:val="Location"/>
          <w:rFonts w:ascii="Times New Roman" w:hAnsi="Times New Roman" w:cs="Times New Roman"/>
        </w:rPr>
        <w:t> </w:t>
      </w:r>
      <w:r w:rsidR="0088101F" w:rsidRPr="0088101F">
        <w:rPr>
          <w:rStyle w:val="Location"/>
          <w:rFonts w:ascii="Times New Roman" w:hAnsi="Times New Roman" w:cs="Times New Roman"/>
        </w:rPr>
        <w:t xml:space="preserve">cm </w:t>
      </w:r>
    </w:p>
    <w:p w:rsidR="00610115" w:rsidRDefault="00610115" w:rsidP="00610115">
      <w:pPr>
        <w:pStyle w:val="Heading3"/>
      </w:pPr>
      <w:r>
        <w:t>In-crop Rainfall</w:t>
      </w:r>
    </w:p>
    <w:p w:rsidR="00610115" w:rsidRPr="00610115" w:rsidRDefault="00E33405" w:rsidP="00610115">
      <w:pPr>
        <w:rPr>
          <w:rStyle w:val="Location"/>
          <w:rFonts w:ascii="Times New Roman" w:hAnsi="Times New Roman" w:cs="Times New Roman"/>
        </w:rPr>
      </w:pPr>
      <w:r>
        <w:rPr>
          <w:rStyle w:val="Location"/>
          <w:rFonts w:ascii="Times New Roman" w:hAnsi="Times New Roman" w:cs="Times New Roman"/>
        </w:rPr>
        <w:t>203</w:t>
      </w:r>
      <w:r w:rsidR="004D2167">
        <w:rPr>
          <w:rStyle w:val="Location"/>
          <w:rFonts w:ascii="Times New Roman" w:hAnsi="Times New Roman" w:cs="Times New Roman"/>
        </w:rPr>
        <w:t> </w:t>
      </w:r>
      <w:r w:rsidR="00610115" w:rsidRPr="00610115">
        <w:rPr>
          <w:rStyle w:val="Location"/>
          <w:rFonts w:ascii="Times New Roman" w:hAnsi="Times New Roman" w:cs="Times New Roman"/>
        </w:rPr>
        <w:t xml:space="preserve">mm (May to </w:t>
      </w:r>
      <w:r w:rsidR="00806104">
        <w:rPr>
          <w:rStyle w:val="Location"/>
          <w:rFonts w:ascii="Times New Roman" w:hAnsi="Times New Roman" w:cs="Times New Roman"/>
        </w:rPr>
        <w:t>October</w:t>
      </w:r>
      <w:r w:rsidR="00610115" w:rsidRPr="00610115">
        <w:rPr>
          <w:rStyle w:val="Location"/>
          <w:rFonts w:ascii="Times New Roman" w:hAnsi="Times New Roman" w:cs="Times New Roman"/>
        </w:rPr>
        <w:t>)</w:t>
      </w:r>
    </w:p>
    <w:p w:rsidR="0088101F" w:rsidRDefault="0088101F" w:rsidP="0088101F">
      <w:pPr>
        <w:pStyle w:val="Heading3"/>
      </w:pPr>
      <w:r>
        <w:t>Starting Nitrogen</w:t>
      </w:r>
    </w:p>
    <w:p w:rsidR="0088101F" w:rsidRPr="0088101F" w:rsidRDefault="0088101F" w:rsidP="0088101F">
      <w:pPr>
        <w:rPr>
          <w:rFonts w:cs="Times New Roman"/>
        </w:rPr>
      </w:pPr>
      <w:r w:rsidRPr="0088101F">
        <w:rPr>
          <w:rStyle w:val="Location"/>
          <w:rFonts w:ascii="Times New Roman" w:hAnsi="Times New Roman" w:cs="Times New Roman"/>
        </w:rPr>
        <w:t>Soil nitrate N was</w:t>
      </w:r>
      <w:r w:rsidR="0095570D">
        <w:rPr>
          <w:rStyle w:val="Location"/>
          <w:rFonts w:ascii="Times New Roman" w:hAnsi="Times New Roman" w:cs="Times New Roman"/>
        </w:rPr>
        <w:t xml:space="preserve"> </w:t>
      </w:r>
      <w:r w:rsidR="00E33405">
        <w:rPr>
          <w:rStyle w:val="Location"/>
          <w:rFonts w:ascii="Times New Roman" w:hAnsi="Times New Roman" w:cs="Times New Roman"/>
        </w:rPr>
        <w:t>51</w:t>
      </w:r>
      <w:r w:rsidR="004D2167">
        <w:rPr>
          <w:rStyle w:val="Location"/>
          <w:rFonts w:ascii="Times New Roman" w:hAnsi="Times New Roman" w:cs="Times New Roman"/>
        </w:rPr>
        <w:t> </w:t>
      </w:r>
      <w:r w:rsidRPr="0088101F">
        <w:rPr>
          <w:rStyle w:val="Location"/>
          <w:rFonts w:ascii="Times New Roman" w:hAnsi="Times New Roman" w:cs="Times New Roman"/>
        </w:rPr>
        <w:t>kg</w:t>
      </w:r>
      <w:r w:rsidR="00BF5642">
        <w:rPr>
          <w:rStyle w:val="Location"/>
          <w:rFonts w:ascii="Times New Roman" w:hAnsi="Times New Roman" w:cs="Times New Roman"/>
        </w:rPr>
        <w:t xml:space="preserve"> </w:t>
      </w:r>
      <w:r w:rsidRPr="0088101F">
        <w:rPr>
          <w:rStyle w:val="Location"/>
          <w:rFonts w:ascii="Times New Roman" w:hAnsi="Times New Roman" w:cs="Times New Roman"/>
        </w:rPr>
        <w:t>N/ha</w:t>
      </w:r>
      <w:r w:rsidR="00610115">
        <w:rPr>
          <w:rStyle w:val="Location"/>
          <w:rFonts w:ascii="Times New Roman" w:hAnsi="Times New Roman" w:cs="Times New Roman"/>
        </w:rPr>
        <w:t xml:space="preserve"> </w:t>
      </w:r>
      <w:r w:rsidRPr="0088101F">
        <w:rPr>
          <w:rStyle w:val="Location"/>
          <w:rFonts w:ascii="Times New Roman" w:hAnsi="Times New Roman" w:cs="Times New Roman"/>
        </w:rPr>
        <w:t>(0-120 cm)</w:t>
      </w:r>
    </w:p>
    <w:p w:rsidR="00AD04C0" w:rsidRDefault="00AD04C0" w:rsidP="00AD04C0">
      <w:pPr>
        <w:pStyle w:val="Heading3"/>
        <w:rPr>
          <w:lang w:val="en-GB"/>
        </w:rPr>
      </w:pPr>
      <w:r w:rsidRPr="00AD04C0">
        <w:rPr>
          <w:lang w:val="en-GB"/>
        </w:rPr>
        <w:t>Trial design</w:t>
      </w:r>
    </w:p>
    <w:p w:rsidR="00610115" w:rsidRDefault="00806104" w:rsidP="00610115">
      <w:pPr>
        <w:rPr>
          <w:lang w:val="en-GB"/>
        </w:rPr>
      </w:pPr>
      <w:r w:rsidRPr="00A7074D">
        <w:rPr>
          <w:rFonts w:cs="Calibri"/>
        </w:rPr>
        <w:t xml:space="preserve">A replicated split plot design was used in each experiment, with </w:t>
      </w:r>
      <w:r>
        <w:rPr>
          <w:rFonts w:cs="Calibri"/>
        </w:rPr>
        <w:t xml:space="preserve">windrow </w:t>
      </w:r>
      <w:r w:rsidRPr="00A7074D">
        <w:rPr>
          <w:rFonts w:cs="Calibri"/>
        </w:rPr>
        <w:t>timing as the main plot and variety randomised wi</w:t>
      </w:r>
      <w:r>
        <w:rPr>
          <w:rFonts w:cs="Calibri"/>
        </w:rPr>
        <w:t>thin the treatment timing plots</w:t>
      </w:r>
      <w:r w:rsidR="00665821">
        <w:rPr>
          <w:rFonts w:cs="Calibri"/>
        </w:rPr>
        <w:t>.</w:t>
      </w:r>
    </w:p>
    <w:p w:rsidR="00AD04C0" w:rsidRDefault="00AD04C0" w:rsidP="00AD04C0">
      <w:pPr>
        <w:pStyle w:val="Heading3"/>
        <w:rPr>
          <w:lang w:val="en-GB"/>
        </w:rPr>
      </w:pPr>
      <w:r w:rsidRPr="00AD04C0">
        <w:rPr>
          <w:lang w:val="en-GB"/>
        </w:rPr>
        <w:t>Fertiliser</w:t>
      </w:r>
    </w:p>
    <w:p w:rsidR="00610115" w:rsidRPr="00610115" w:rsidRDefault="00806104" w:rsidP="00610115">
      <w:pPr>
        <w:rPr>
          <w:rFonts w:cs="Times New Roman"/>
          <w:lang w:val="en-GB"/>
        </w:rPr>
      </w:pPr>
      <w:r w:rsidRPr="00930B44">
        <w:rPr>
          <w:rStyle w:val="Location"/>
          <w:rFonts w:ascii="Times New Roman" w:hAnsi="Times New Roman" w:cs="Times New Roman"/>
        </w:rPr>
        <w:t>60</w:t>
      </w:r>
      <w:r w:rsidR="004D2167" w:rsidRPr="00930B44">
        <w:rPr>
          <w:rStyle w:val="Location"/>
          <w:rFonts w:ascii="Times New Roman" w:hAnsi="Times New Roman" w:cs="Times New Roman"/>
        </w:rPr>
        <w:t> </w:t>
      </w:r>
      <w:r w:rsidR="00610115" w:rsidRPr="00930B44">
        <w:rPr>
          <w:rStyle w:val="Location"/>
          <w:rFonts w:ascii="Times New Roman" w:hAnsi="Times New Roman" w:cs="Times New Roman"/>
        </w:rPr>
        <w:t>kg/ha Granulock Z extra</w:t>
      </w:r>
      <w:r w:rsidR="00E65843" w:rsidRPr="00930B44">
        <w:rPr>
          <w:rStyle w:val="Location"/>
          <w:rFonts w:ascii="Times New Roman" w:hAnsi="Times New Roman" w:cs="Times New Roman"/>
        </w:rPr>
        <w:t xml:space="preserve"> treated with Intake</w:t>
      </w:r>
      <w:r w:rsidR="00E65843" w:rsidRPr="00930B44">
        <w:rPr>
          <w:rFonts w:cs="Times New Roman"/>
          <w:vertAlign w:val="superscript"/>
          <w:lang w:val="en-GB"/>
        </w:rPr>
        <w:t>®</w:t>
      </w:r>
      <w:r w:rsidR="00E9294B" w:rsidRPr="00930B44">
        <w:rPr>
          <w:rFonts w:cs="Times New Roman"/>
          <w:lang w:val="en-GB"/>
        </w:rPr>
        <w:t xml:space="preserve"> (500g/L </w:t>
      </w:r>
      <w:proofErr w:type="spellStart"/>
      <w:r w:rsidR="00E9294B" w:rsidRPr="00930B44">
        <w:rPr>
          <w:rFonts w:cs="Times New Roman"/>
          <w:lang w:val="en-GB"/>
        </w:rPr>
        <w:t>Flutriafol</w:t>
      </w:r>
      <w:proofErr w:type="spellEnd"/>
      <w:r w:rsidR="00E65843" w:rsidRPr="00930B44">
        <w:rPr>
          <w:rFonts w:cs="Times New Roman"/>
          <w:lang w:val="en-GB"/>
        </w:rPr>
        <w:t xml:space="preserve"> @ 200ml/ha</w:t>
      </w:r>
      <w:r w:rsidR="00E9294B" w:rsidRPr="00930B44">
        <w:rPr>
          <w:rFonts w:cs="Times New Roman"/>
          <w:lang w:val="en-GB"/>
        </w:rPr>
        <w:t>)</w:t>
      </w:r>
      <w:r w:rsidR="00E65843" w:rsidRPr="00930B44">
        <w:rPr>
          <w:rFonts w:cs="Times New Roman"/>
          <w:lang w:val="en-GB"/>
        </w:rPr>
        <w:t xml:space="preserve"> </w:t>
      </w:r>
      <w:r w:rsidR="00610115" w:rsidRPr="00930B44">
        <w:rPr>
          <w:rStyle w:val="Location"/>
          <w:rFonts w:ascii="Times New Roman" w:hAnsi="Times New Roman" w:cs="Times New Roman"/>
        </w:rPr>
        <w:t xml:space="preserve">and </w:t>
      </w:r>
      <w:r w:rsidR="00930B44" w:rsidRPr="00930B44">
        <w:rPr>
          <w:rStyle w:val="Location"/>
          <w:rFonts w:ascii="Times New Roman" w:hAnsi="Times New Roman" w:cs="Times New Roman"/>
        </w:rPr>
        <w:t>220</w:t>
      </w:r>
      <w:r w:rsidR="004D2167" w:rsidRPr="00930B44">
        <w:rPr>
          <w:rStyle w:val="Location"/>
          <w:rFonts w:ascii="Times New Roman" w:hAnsi="Times New Roman" w:cs="Times New Roman"/>
        </w:rPr>
        <w:t> </w:t>
      </w:r>
      <w:r w:rsidR="00610115" w:rsidRPr="00930B44">
        <w:rPr>
          <w:rStyle w:val="Location"/>
          <w:rFonts w:ascii="Times New Roman" w:hAnsi="Times New Roman" w:cs="Times New Roman"/>
        </w:rPr>
        <w:t>kg</w:t>
      </w:r>
      <w:r w:rsidR="00E9294B" w:rsidRPr="00930B44">
        <w:rPr>
          <w:rStyle w:val="Location"/>
          <w:rFonts w:ascii="Times New Roman" w:hAnsi="Times New Roman" w:cs="Times New Roman"/>
        </w:rPr>
        <w:t>/ha</w:t>
      </w:r>
      <w:r w:rsidR="00610115" w:rsidRPr="00930B44">
        <w:rPr>
          <w:rStyle w:val="Location"/>
          <w:rFonts w:ascii="Times New Roman" w:hAnsi="Times New Roman" w:cs="Times New Roman"/>
        </w:rPr>
        <w:t xml:space="preserve"> Urea (1</w:t>
      </w:r>
      <w:r w:rsidR="00930B44" w:rsidRPr="00930B44">
        <w:rPr>
          <w:rStyle w:val="Location"/>
          <w:rFonts w:ascii="Times New Roman" w:hAnsi="Times New Roman" w:cs="Times New Roman"/>
        </w:rPr>
        <w:t>0</w:t>
      </w:r>
      <w:r w:rsidR="00610115" w:rsidRPr="00930B44">
        <w:rPr>
          <w:rStyle w:val="Location"/>
          <w:rFonts w:ascii="Times New Roman" w:hAnsi="Times New Roman" w:cs="Times New Roman"/>
        </w:rPr>
        <w:t>0</w:t>
      </w:r>
      <w:r w:rsidR="004D2167" w:rsidRPr="00930B44">
        <w:rPr>
          <w:rStyle w:val="Location"/>
          <w:rFonts w:ascii="Times New Roman" w:hAnsi="Times New Roman" w:cs="Times New Roman"/>
        </w:rPr>
        <w:t> kg</w:t>
      </w:r>
      <w:r w:rsidR="00BF5642" w:rsidRPr="00930B44">
        <w:rPr>
          <w:rStyle w:val="Location"/>
          <w:rFonts w:ascii="Times New Roman" w:hAnsi="Times New Roman" w:cs="Times New Roman"/>
        </w:rPr>
        <w:t xml:space="preserve"> </w:t>
      </w:r>
      <w:r w:rsidR="00610115" w:rsidRPr="00930B44">
        <w:rPr>
          <w:rStyle w:val="Location"/>
          <w:rFonts w:ascii="Times New Roman" w:hAnsi="Times New Roman" w:cs="Times New Roman"/>
        </w:rPr>
        <w:t>N/ha) side banded at planting</w:t>
      </w:r>
      <w:r w:rsidR="00610115" w:rsidRPr="00610115">
        <w:rPr>
          <w:rFonts w:cs="Times New Roman"/>
          <w:lang w:val="en-GB"/>
        </w:rPr>
        <w:t xml:space="preserve"> </w:t>
      </w:r>
    </w:p>
    <w:p w:rsidR="00A25A7F" w:rsidRDefault="000A716A" w:rsidP="001B1F51">
      <w:pPr>
        <w:pStyle w:val="Heading2"/>
        <w:rPr>
          <w:lang w:val="en-GB"/>
        </w:rPr>
      </w:pPr>
      <w:r w:rsidRPr="000A716A">
        <w:rPr>
          <w:lang w:val="en-GB"/>
        </w:rPr>
        <w:t>Treatments</w:t>
      </w:r>
    </w:p>
    <w:p w:rsidR="00A25A7F" w:rsidRDefault="000A716A" w:rsidP="00A25A7F">
      <w:pPr>
        <w:pStyle w:val="Heading3"/>
        <w:rPr>
          <w:lang w:val="en-GB"/>
        </w:rPr>
      </w:pPr>
      <w:r w:rsidRPr="000A716A">
        <w:rPr>
          <w:lang w:val="en-GB"/>
        </w:rPr>
        <w:t>Varieties (</w:t>
      </w:r>
      <w:r w:rsidR="00665821">
        <w:rPr>
          <w:lang w:val="en-GB"/>
        </w:rPr>
        <w:t>2</w:t>
      </w:r>
      <w:r w:rsidRPr="000A716A">
        <w:rPr>
          <w:lang w:val="en-GB"/>
        </w:rPr>
        <w:t>)</w:t>
      </w:r>
    </w:p>
    <w:p w:rsidR="00610115" w:rsidRPr="00610115" w:rsidRDefault="00665821" w:rsidP="000A716A">
      <w:pPr>
        <w:rPr>
          <w:rFonts w:ascii="Arial" w:hAnsi="Arial" w:cs="Arial"/>
          <w:lang w:val="en-GB"/>
        </w:rPr>
      </w:pPr>
      <w:r>
        <w:rPr>
          <w:lang w:val="en-GB"/>
        </w:rPr>
        <w:t>Pioneer</w:t>
      </w:r>
      <w:r w:rsidRPr="00665821">
        <w:rPr>
          <w:rFonts w:cs="Times New Roman"/>
          <w:vertAlign w:val="superscript"/>
          <w:lang w:val="en-GB"/>
        </w:rPr>
        <w:t>®</w:t>
      </w:r>
      <w:r>
        <w:rPr>
          <w:lang w:val="en-GB"/>
        </w:rPr>
        <w:t xml:space="preserve"> 44Y89 (CL)</w:t>
      </w:r>
      <w:r w:rsidR="00610115">
        <w:rPr>
          <w:lang w:val="en-GB"/>
        </w:rPr>
        <w:t>,</w:t>
      </w:r>
      <w:r>
        <w:rPr>
          <w:lang w:val="en-GB"/>
        </w:rPr>
        <w:t xml:space="preserve"> </w:t>
      </w:r>
      <w:r w:rsidR="00E33405">
        <w:rPr>
          <w:lang w:val="en-GB"/>
        </w:rPr>
        <w:t>ATR-</w:t>
      </w:r>
      <w:proofErr w:type="spellStart"/>
      <w:r w:rsidR="00E33405">
        <w:rPr>
          <w:lang w:val="en-GB"/>
        </w:rPr>
        <w:t>Bonito</w:t>
      </w:r>
      <w:r w:rsidR="000A2470" w:rsidRPr="00DB42F4">
        <w:rPr>
          <w:rStyle w:val="PBR"/>
        </w:rPr>
        <w:t>A</w:t>
      </w:r>
      <w:proofErr w:type="spellEnd"/>
    </w:p>
    <w:p w:rsidR="00A25A7F" w:rsidRDefault="000A716A" w:rsidP="00A25A7F">
      <w:pPr>
        <w:pStyle w:val="Heading3"/>
        <w:rPr>
          <w:lang w:val="en-GB"/>
        </w:rPr>
      </w:pPr>
      <w:r w:rsidRPr="000A716A">
        <w:rPr>
          <w:lang w:val="en-GB"/>
        </w:rPr>
        <w:t>Sowing date (SD)</w:t>
      </w:r>
    </w:p>
    <w:p w:rsidR="000A716A" w:rsidRDefault="00E33405" w:rsidP="000A716A">
      <w:pPr>
        <w:rPr>
          <w:lang w:val="en-GB"/>
        </w:rPr>
      </w:pPr>
      <w:r>
        <w:rPr>
          <w:lang w:val="en-GB"/>
        </w:rPr>
        <w:t>5</w:t>
      </w:r>
      <w:r w:rsidR="00806104">
        <w:rPr>
          <w:lang w:val="en-GB"/>
        </w:rPr>
        <w:t xml:space="preserve"> May</w:t>
      </w:r>
    </w:p>
    <w:p w:rsidR="00CE1AB5" w:rsidRDefault="00CE1AB5" w:rsidP="00CE1AB5">
      <w:pPr>
        <w:pStyle w:val="Heading3"/>
        <w:rPr>
          <w:lang w:val="en-GB"/>
        </w:rPr>
      </w:pPr>
      <w:r>
        <w:rPr>
          <w:lang w:val="en-GB"/>
        </w:rPr>
        <w:t>Plant Populations (PP</w:t>
      </w:r>
      <w:r w:rsidRPr="000A716A">
        <w:rPr>
          <w:lang w:val="en-GB"/>
        </w:rPr>
        <w:t>)</w:t>
      </w:r>
    </w:p>
    <w:p w:rsidR="00CE1AB5" w:rsidRDefault="00613186" w:rsidP="00CE1AB5">
      <w:pPr>
        <w:rPr>
          <w:lang w:val="en-GB"/>
        </w:rPr>
      </w:pPr>
      <w:r>
        <w:rPr>
          <w:lang w:val="en-GB"/>
        </w:rPr>
        <w:t>38</w:t>
      </w:r>
      <w:r w:rsidR="00115CF2">
        <w:rPr>
          <w:lang w:val="en-GB"/>
        </w:rPr>
        <w:t xml:space="preserve"> </w:t>
      </w:r>
      <w:r w:rsidR="00CE1AB5">
        <w:rPr>
          <w:lang w:val="en-GB"/>
        </w:rPr>
        <w:t>plants/m</w:t>
      </w:r>
      <w:r w:rsidR="00CE1AB5" w:rsidRPr="00CE1AB5">
        <w:rPr>
          <w:vertAlign w:val="superscript"/>
          <w:lang w:val="en-GB"/>
        </w:rPr>
        <w:t>2</w:t>
      </w:r>
    </w:p>
    <w:p w:rsidR="002C1A86" w:rsidRDefault="002C1A86" w:rsidP="002C1A86">
      <w:pPr>
        <w:pStyle w:val="Heading3"/>
      </w:pPr>
      <w:r>
        <w:t>Windrow timing</w:t>
      </w:r>
    </w:p>
    <w:p w:rsidR="002C1A86" w:rsidRDefault="00E65843" w:rsidP="00CE1AB5">
      <w:pPr>
        <w:rPr>
          <w:lang w:val="en-GB"/>
        </w:rPr>
      </w:pPr>
      <w:r>
        <w:rPr>
          <w:rFonts w:cs="Calibri"/>
        </w:rPr>
        <w:t>Windrow timings were conducted at 2</w:t>
      </w:r>
      <w:r w:rsidR="001A6213">
        <w:rPr>
          <w:rFonts w:cs="Calibri"/>
        </w:rPr>
        <w:t xml:space="preserve"> to </w:t>
      </w:r>
      <w:r>
        <w:rPr>
          <w:rFonts w:cs="Calibri"/>
        </w:rPr>
        <w:t>3 day intervals (i.e. Monday, Wednesday and Friday) from the commencement of SCC on the primary stem up until 100% SCC on branches.</w:t>
      </w:r>
      <w:r w:rsidR="004F1264">
        <w:rPr>
          <w:rFonts w:cs="Calibri"/>
        </w:rPr>
        <w:t xml:space="preserve"> SCC</w:t>
      </w:r>
      <w:r>
        <w:rPr>
          <w:rFonts w:cs="Calibri"/>
        </w:rPr>
        <w:t xml:space="preserve"> </w:t>
      </w:r>
      <w:r w:rsidR="004F1264" w:rsidRPr="00F8416D">
        <w:rPr>
          <w:rFonts w:cs="Calibri"/>
        </w:rPr>
        <w:t>was defined as when ‘a minimum of two-thirds of the surface area of an individual seed changed colour from green to brown, red or black’</w:t>
      </w:r>
      <w:r w:rsidR="004F1264">
        <w:rPr>
          <w:rFonts w:cs="Calibri"/>
        </w:rPr>
        <w:t xml:space="preserve">. </w:t>
      </w:r>
      <w:r w:rsidR="004F1264" w:rsidRPr="00F8416D">
        <w:rPr>
          <w:rFonts w:cs="Calibri"/>
        </w:rPr>
        <w:t xml:space="preserve">Actual SCC was determined using a representative 200 seed sub-sample, taken from pods from the middle third of the </w:t>
      </w:r>
      <w:r w:rsidR="004F1264">
        <w:rPr>
          <w:rFonts w:cs="Calibri"/>
        </w:rPr>
        <w:t>primary</w:t>
      </w:r>
      <w:r w:rsidR="004F1264" w:rsidRPr="00F8416D">
        <w:rPr>
          <w:rFonts w:cs="Calibri"/>
        </w:rPr>
        <w:t xml:space="preserve"> stem and randomly from across the</w:t>
      </w:r>
      <w:r w:rsidR="004F1264">
        <w:rPr>
          <w:rFonts w:cs="Calibri"/>
        </w:rPr>
        <w:t xml:space="preserve"> branches of individual plants.</w:t>
      </w:r>
    </w:p>
    <w:p w:rsidR="00A25A7F" w:rsidRDefault="000A716A" w:rsidP="001B1F51">
      <w:pPr>
        <w:pStyle w:val="Heading2"/>
        <w:rPr>
          <w:lang w:val="en-GB"/>
        </w:rPr>
      </w:pPr>
      <w:r w:rsidRPr="000A716A">
        <w:rPr>
          <w:lang w:val="en-GB"/>
        </w:rPr>
        <w:t>Results</w:t>
      </w:r>
    </w:p>
    <w:p w:rsidR="00E65843" w:rsidRPr="000A716A" w:rsidRDefault="00272235" w:rsidP="008C0E77">
      <w:pPr>
        <w:rPr>
          <w:lang w:val="en-GB"/>
        </w:rPr>
      </w:pPr>
      <w:r>
        <w:rPr>
          <w:rFonts w:cs="Calibri"/>
        </w:rPr>
        <w:t xml:space="preserve">The two varieties evaluated, had </w:t>
      </w:r>
      <w:r w:rsidRPr="00A7074D">
        <w:rPr>
          <w:rFonts w:cs="Calibri"/>
        </w:rPr>
        <w:t>comparable</w:t>
      </w:r>
      <w:r>
        <w:rPr>
          <w:rFonts w:cs="Calibri"/>
        </w:rPr>
        <w:t xml:space="preserve"> 50%</w:t>
      </w:r>
      <w:r w:rsidRPr="00A7074D">
        <w:rPr>
          <w:rFonts w:cs="Calibri"/>
        </w:rPr>
        <w:t xml:space="preserve"> </w:t>
      </w:r>
      <w:r>
        <w:rPr>
          <w:rFonts w:cs="Calibri"/>
        </w:rPr>
        <w:t xml:space="preserve">flowering dates </w:t>
      </w:r>
      <w:r>
        <w:rPr>
          <w:rFonts w:cs="Times New Roman"/>
          <w:lang w:val="en-GB"/>
        </w:rPr>
        <w:t>(i.e. 50% plants with one flower open on the main stem)</w:t>
      </w:r>
      <w:r>
        <w:rPr>
          <w:rFonts w:cs="Calibri"/>
        </w:rPr>
        <w:t>,</w:t>
      </w:r>
      <w:r w:rsidRPr="00A7074D">
        <w:rPr>
          <w:rFonts w:cs="Calibri"/>
        </w:rPr>
        <w:t xml:space="preserve"> </w:t>
      </w:r>
      <w:r>
        <w:rPr>
          <w:rFonts w:cs="Calibri"/>
        </w:rPr>
        <w:t xml:space="preserve">but differed in terms of maturity, with </w:t>
      </w:r>
      <w:r w:rsidRPr="00A7074D">
        <w:rPr>
          <w:rFonts w:cs="Calibri"/>
        </w:rPr>
        <w:t>Pioneer</w:t>
      </w:r>
      <w:r w:rsidRPr="00665821">
        <w:rPr>
          <w:rFonts w:cs="Times New Roman"/>
          <w:vertAlign w:val="superscript"/>
          <w:lang w:val="en-GB"/>
        </w:rPr>
        <w:t>®</w:t>
      </w:r>
      <w:r w:rsidRPr="00A7074D">
        <w:rPr>
          <w:rFonts w:cs="Calibri"/>
        </w:rPr>
        <w:t xml:space="preserve"> 44Y</w:t>
      </w:r>
      <w:r>
        <w:rPr>
          <w:rFonts w:cs="Calibri"/>
        </w:rPr>
        <w:t>90</w:t>
      </w:r>
      <w:r w:rsidRPr="00A7074D">
        <w:rPr>
          <w:rFonts w:cs="Calibri"/>
        </w:rPr>
        <w:t xml:space="preserve"> (CL)</w:t>
      </w:r>
      <w:r>
        <w:rPr>
          <w:rFonts w:cs="Calibri"/>
        </w:rPr>
        <w:t xml:space="preserve"> 4 days faster to the end of flowering</w:t>
      </w:r>
      <w:r w:rsidR="008B63A0">
        <w:rPr>
          <w:rFonts w:cs="Calibri"/>
        </w:rPr>
        <w:t xml:space="preserve"> </w:t>
      </w:r>
      <w:r w:rsidR="0030053F">
        <w:rPr>
          <w:lang w:val="en-GB"/>
        </w:rPr>
        <w:t>(5% flowers remaining)</w:t>
      </w:r>
      <w:r>
        <w:rPr>
          <w:rFonts w:cs="Calibri"/>
        </w:rPr>
        <w:t xml:space="preserve"> compared to ATR-Bonito</w:t>
      </w:r>
      <w:r w:rsidRPr="00DB42F4">
        <w:rPr>
          <w:rStyle w:val="PBR"/>
        </w:rPr>
        <w:t>A</w:t>
      </w:r>
      <w:r>
        <w:rPr>
          <w:rFonts w:cs="Calibri"/>
        </w:rPr>
        <w:t xml:space="preserve">. </w:t>
      </w:r>
      <w:r>
        <w:t xml:space="preserve">Windrow timing (WT) </w:t>
      </w:r>
      <w:r w:rsidR="001A6213">
        <w:t xml:space="preserve">treatments </w:t>
      </w:r>
      <w:r>
        <w:t xml:space="preserve">commencing on the 18 October for both varieties </w:t>
      </w:r>
      <w:r w:rsidR="00335FA6">
        <w:t>but</w:t>
      </w:r>
      <w:r>
        <w:t xml:space="preserve"> concluded on the 30 October </w:t>
      </w:r>
      <w:r>
        <w:rPr>
          <w:rFonts w:cs="Calibri"/>
        </w:rPr>
        <w:t>and 6 November respectively for</w:t>
      </w:r>
      <w:r>
        <w:t xml:space="preserve"> </w:t>
      </w:r>
      <w:r w:rsidRPr="00A7074D">
        <w:rPr>
          <w:rFonts w:cs="Calibri"/>
        </w:rPr>
        <w:t>Pioneer</w:t>
      </w:r>
      <w:r w:rsidRPr="00272235">
        <w:rPr>
          <w:rFonts w:cs="Times New Roman"/>
          <w:vertAlign w:val="superscript"/>
          <w:lang w:val="en-GB"/>
        </w:rPr>
        <w:t>®</w:t>
      </w:r>
      <w:r w:rsidRPr="00A7074D">
        <w:rPr>
          <w:rFonts w:cs="Calibri"/>
        </w:rPr>
        <w:t xml:space="preserve"> 44Y</w:t>
      </w:r>
      <w:r>
        <w:rPr>
          <w:rFonts w:cs="Calibri"/>
        </w:rPr>
        <w:t xml:space="preserve">90 </w:t>
      </w:r>
      <w:r w:rsidRPr="00A7074D">
        <w:rPr>
          <w:rFonts w:cs="Calibri"/>
        </w:rPr>
        <w:t>(CL)</w:t>
      </w:r>
      <w:r>
        <w:rPr>
          <w:rFonts w:cs="Calibri"/>
        </w:rPr>
        <w:t xml:space="preserve"> and ATR-Bonito</w:t>
      </w:r>
      <w:r w:rsidRPr="00DB42F4">
        <w:rPr>
          <w:rStyle w:val="PBR"/>
        </w:rPr>
        <w:t>A</w:t>
      </w:r>
      <w:r>
        <w:rPr>
          <w:rFonts w:cs="Calibri"/>
        </w:rPr>
        <w:t xml:space="preserve">, reflecting </w:t>
      </w:r>
      <w:r w:rsidR="00335FA6">
        <w:rPr>
          <w:rFonts w:cs="Calibri"/>
        </w:rPr>
        <w:t>differences in</w:t>
      </w:r>
      <w:r>
        <w:rPr>
          <w:rFonts w:cs="Calibri"/>
        </w:rPr>
        <w:t xml:space="preserve"> </w:t>
      </w:r>
      <w:r w:rsidR="00335FA6">
        <w:rPr>
          <w:rFonts w:cs="Calibri"/>
        </w:rPr>
        <w:t xml:space="preserve">varietal </w:t>
      </w:r>
      <w:r>
        <w:rPr>
          <w:rFonts w:cs="Calibri"/>
        </w:rPr>
        <w:t xml:space="preserve">maturity. </w:t>
      </w:r>
      <w:r w:rsidR="00E13F62">
        <w:rPr>
          <w:rFonts w:cs="Calibri"/>
        </w:rPr>
        <w:t>Consequently,</w:t>
      </w:r>
      <w:r w:rsidR="0027519E">
        <w:rPr>
          <w:rFonts w:cs="Calibri"/>
        </w:rPr>
        <w:t xml:space="preserve"> </w:t>
      </w:r>
      <w:r>
        <w:rPr>
          <w:rFonts w:cs="Calibri"/>
        </w:rPr>
        <w:t xml:space="preserve">SCC was more advanced </w:t>
      </w:r>
      <w:r w:rsidR="00885B4D">
        <w:rPr>
          <w:rFonts w:cs="Calibri"/>
        </w:rPr>
        <w:t>for</w:t>
      </w:r>
      <w:r>
        <w:rPr>
          <w:rFonts w:cs="Calibri"/>
        </w:rPr>
        <w:t xml:space="preserve"> </w:t>
      </w:r>
      <w:r w:rsidRPr="00A7074D">
        <w:rPr>
          <w:rFonts w:cs="Calibri"/>
        </w:rPr>
        <w:t>Pioneer</w:t>
      </w:r>
      <w:r w:rsidRPr="00272235">
        <w:rPr>
          <w:rFonts w:cs="Times New Roman"/>
          <w:vertAlign w:val="superscript"/>
          <w:lang w:val="en-GB"/>
        </w:rPr>
        <w:t xml:space="preserve">® </w:t>
      </w:r>
      <w:r w:rsidRPr="00A7074D">
        <w:rPr>
          <w:rFonts w:cs="Calibri"/>
        </w:rPr>
        <w:t>44Y</w:t>
      </w:r>
      <w:r>
        <w:rPr>
          <w:rFonts w:cs="Calibri"/>
        </w:rPr>
        <w:t xml:space="preserve">90 </w:t>
      </w:r>
      <w:r w:rsidRPr="00A7074D">
        <w:rPr>
          <w:rFonts w:cs="Calibri"/>
        </w:rPr>
        <w:t>(CL)</w:t>
      </w:r>
      <w:r w:rsidR="009C1F62">
        <w:rPr>
          <w:rFonts w:cs="Calibri"/>
        </w:rPr>
        <w:t xml:space="preserve">, </w:t>
      </w:r>
      <w:r>
        <w:rPr>
          <w:rFonts w:cs="Calibri"/>
        </w:rPr>
        <w:t>compared to ATR-Bonito</w:t>
      </w:r>
      <w:r w:rsidRPr="00DB42F4">
        <w:rPr>
          <w:rStyle w:val="PBR"/>
        </w:rPr>
        <w:t>A</w:t>
      </w:r>
      <w:r w:rsidR="00885B4D">
        <w:rPr>
          <w:rFonts w:cs="Calibri"/>
        </w:rPr>
        <w:t xml:space="preserve"> at the commencement of </w:t>
      </w:r>
      <w:r w:rsidR="00E13F62">
        <w:rPr>
          <w:rFonts w:cs="Calibri"/>
        </w:rPr>
        <w:t>the WT treatments</w:t>
      </w:r>
      <w:r w:rsidR="008074D0">
        <w:rPr>
          <w:rFonts w:cs="Calibri"/>
        </w:rPr>
        <w:t>.</w:t>
      </w:r>
      <w:r w:rsidR="00885B4D">
        <w:rPr>
          <w:rFonts w:cs="Calibri"/>
        </w:rPr>
        <w:t xml:space="preserve"> </w:t>
      </w:r>
      <w:r w:rsidRPr="00A7074D">
        <w:rPr>
          <w:rFonts w:cs="Calibri"/>
        </w:rPr>
        <w:t>Pioneer</w:t>
      </w:r>
      <w:r w:rsidRPr="00272235">
        <w:rPr>
          <w:rFonts w:cs="Times New Roman"/>
          <w:vertAlign w:val="superscript"/>
          <w:lang w:val="en-GB"/>
        </w:rPr>
        <w:t>®</w:t>
      </w:r>
      <w:r w:rsidRPr="00A7074D">
        <w:rPr>
          <w:rFonts w:cs="Calibri"/>
        </w:rPr>
        <w:t xml:space="preserve"> 44Y</w:t>
      </w:r>
      <w:r>
        <w:rPr>
          <w:rFonts w:cs="Calibri"/>
        </w:rPr>
        <w:t xml:space="preserve">90 </w:t>
      </w:r>
      <w:r w:rsidRPr="00A7074D">
        <w:rPr>
          <w:rFonts w:cs="Calibri"/>
        </w:rPr>
        <w:t>(CL)</w:t>
      </w:r>
      <w:r>
        <w:rPr>
          <w:rFonts w:cs="Calibri"/>
        </w:rPr>
        <w:t xml:space="preserve"> </w:t>
      </w:r>
      <w:r w:rsidR="008C0E77">
        <w:rPr>
          <w:rFonts w:cs="Calibri"/>
        </w:rPr>
        <w:t xml:space="preserve">for example, </w:t>
      </w:r>
      <w:r>
        <w:rPr>
          <w:rFonts w:cs="Calibri"/>
        </w:rPr>
        <w:t xml:space="preserve">was at </w:t>
      </w:r>
      <w:r w:rsidR="0030053F">
        <w:rPr>
          <w:rFonts w:cs="Calibri"/>
        </w:rPr>
        <w:t>6</w:t>
      </w:r>
      <w:r>
        <w:rPr>
          <w:rFonts w:cs="Calibri"/>
        </w:rPr>
        <w:t xml:space="preserve">1% SCC primary stem, </w:t>
      </w:r>
      <w:r w:rsidR="00885B4D">
        <w:rPr>
          <w:rFonts w:cs="Calibri"/>
        </w:rPr>
        <w:t xml:space="preserve">compared to </w:t>
      </w:r>
      <w:r w:rsidR="0030053F">
        <w:rPr>
          <w:rFonts w:cs="Calibri"/>
        </w:rPr>
        <w:t>19</w:t>
      </w:r>
      <w:r w:rsidR="00E13F62">
        <w:rPr>
          <w:rFonts w:cs="Calibri"/>
        </w:rPr>
        <w:t>% SCC</w:t>
      </w:r>
      <w:r w:rsidR="008C0E77">
        <w:rPr>
          <w:rFonts w:cs="Calibri"/>
        </w:rPr>
        <w:t xml:space="preserve"> for ATR-Bonito</w:t>
      </w:r>
      <w:r w:rsidR="008C0E77" w:rsidRPr="00DB42F4">
        <w:rPr>
          <w:rStyle w:val="PBR"/>
        </w:rPr>
        <w:t>A</w:t>
      </w:r>
      <w:r w:rsidR="008C0E77">
        <w:rPr>
          <w:rFonts w:cs="Calibri"/>
        </w:rPr>
        <w:t xml:space="preserve"> at</w:t>
      </w:r>
      <w:r w:rsidR="00E13F62">
        <w:rPr>
          <w:rFonts w:cs="Calibri"/>
        </w:rPr>
        <w:t xml:space="preserve"> WT 1 (</w:t>
      </w:r>
      <w:r w:rsidR="00E13F62">
        <w:t>18 October)</w:t>
      </w:r>
      <w:r w:rsidR="008C0E77">
        <w:t xml:space="preserve">. Due to the advanced stage of SCC for </w:t>
      </w:r>
      <w:r w:rsidR="008C0E77" w:rsidRPr="00A7074D">
        <w:rPr>
          <w:rFonts w:cs="Calibri"/>
        </w:rPr>
        <w:t>Pioneer</w:t>
      </w:r>
      <w:r w:rsidR="008C0E77" w:rsidRPr="00272235">
        <w:rPr>
          <w:rFonts w:cs="Times New Roman"/>
          <w:vertAlign w:val="superscript"/>
          <w:lang w:val="en-GB"/>
        </w:rPr>
        <w:t>®</w:t>
      </w:r>
      <w:r w:rsidR="008C0E77" w:rsidRPr="00A7074D">
        <w:rPr>
          <w:rFonts w:cs="Calibri"/>
        </w:rPr>
        <w:t xml:space="preserve"> 44Y</w:t>
      </w:r>
      <w:r w:rsidR="008C0E77">
        <w:rPr>
          <w:rFonts w:cs="Calibri"/>
        </w:rPr>
        <w:t xml:space="preserve">90 </w:t>
      </w:r>
      <w:r w:rsidR="008C0E77" w:rsidRPr="00A7074D">
        <w:rPr>
          <w:rFonts w:cs="Calibri"/>
        </w:rPr>
        <w:t>(CL)</w:t>
      </w:r>
      <w:r w:rsidR="008C0E77">
        <w:rPr>
          <w:rFonts w:cs="Calibri"/>
        </w:rPr>
        <w:t xml:space="preserve"> at the commencement of the WT treatments, results </w:t>
      </w:r>
      <w:r w:rsidR="00DD04EC">
        <w:rPr>
          <w:rFonts w:cs="Calibri"/>
        </w:rPr>
        <w:lastRenderedPageBreak/>
        <w:t xml:space="preserve">in this report, </w:t>
      </w:r>
      <w:r w:rsidR="008C0E77">
        <w:rPr>
          <w:rFonts w:cs="Calibri"/>
        </w:rPr>
        <w:t>have focused on ATR-</w:t>
      </w:r>
      <w:r w:rsidR="008C0E77" w:rsidRPr="008C0E77">
        <w:rPr>
          <w:rFonts w:cs="Calibri"/>
        </w:rPr>
        <w:t xml:space="preserve"> </w:t>
      </w:r>
      <w:r w:rsidR="008C0E77">
        <w:rPr>
          <w:rFonts w:cs="Calibri"/>
        </w:rPr>
        <w:t>Bonito</w:t>
      </w:r>
      <w:r w:rsidR="008C0E77" w:rsidRPr="00DB42F4">
        <w:rPr>
          <w:rStyle w:val="PBR"/>
        </w:rPr>
        <w:t>A</w:t>
      </w:r>
      <w:r w:rsidR="00DD04EC">
        <w:rPr>
          <w:rFonts w:cs="Calibri"/>
        </w:rPr>
        <w:t>. Importantly</w:t>
      </w:r>
      <w:r w:rsidR="008C0E77">
        <w:rPr>
          <w:rFonts w:cs="Calibri"/>
        </w:rPr>
        <w:t xml:space="preserve"> however, overall responses to delays in WT were comparable for both varieties</w:t>
      </w:r>
      <w:r w:rsidR="00E82C5F">
        <w:rPr>
          <w:rFonts w:cs="Calibri"/>
        </w:rPr>
        <w:t>, with the primary stems only contributing ~1</w:t>
      </w:r>
      <w:r w:rsidR="00742018">
        <w:rPr>
          <w:rFonts w:cs="Calibri"/>
        </w:rPr>
        <w:t>6</w:t>
      </w:r>
      <w:r w:rsidR="00E82C5F">
        <w:rPr>
          <w:rFonts w:cs="Calibri"/>
        </w:rPr>
        <w:t xml:space="preserve">% of seed yield. </w:t>
      </w:r>
      <w:r w:rsidR="008C0E77">
        <w:rPr>
          <w:rFonts w:cs="Calibri"/>
        </w:rPr>
        <w:t xml:space="preserve"> </w:t>
      </w:r>
    </w:p>
    <w:p w:rsidR="003B1D3E" w:rsidRDefault="003B1D3E" w:rsidP="003B1D3E">
      <w:pPr>
        <w:rPr>
          <w:noProof/>
        </w:rPr>
      </w:pPr>
      <w:r>
        <w:rPr>
          <w:rFonts w:cs="Calibri"/>
        </w:rPr>
        <w:t xml:space="preserve">Consistent with previous findings, SCC </w:t>
      </w:r>
      <w:r w:rsidR="0052413C">
        <w:t>occurred</w:t>
      </w:r>
      <w:r>
        <w:rPr>
          <w:rFonts w:cs="Calibri"/>
        </w:rPr>
        <w:t xml:space="preserve"> earlier on the primary stem compared to the branches. In the case of ATR-Bonito</w:t>
      </w:r>
      <w:r w:rsidR="0030053F" w:rsidRPr="00DB42F4">
        <w:rPr>
          <w:rStyle w:val="PBR"/>
        </w:rPr>
        <w:t>A</w:t>
      </w:r>
      <w:r w:rsidRPr="00F46B55">
        <w:rPr>
          <w:noProof/>
        </w:rPr>
        <w:t xml:space="preserve"> </w:t>
      </w:r>
      <w:r>
        <w:rPr>
          <w:noProof/>
        </w:rPr>
        <w:t>when the primary stem</w:t>
      </w:r>
      <w:r w:rsidR="00D04CD8">
        <w:rPr>
          <w:noProof/>
        </w:rPr>
        <w:t>s</w:t>
      </w:r>
      <w:r>
        <w:rPr>
          <w:noProof/>
        </w:rPr>
        <w:t xml:space="preserve"> w</w:t>
      </w:r>
      <w:r w:rsidR="00D04CD8">
        <w:rPr>
          <w:noProof/>
        </w:rPr>
        <w:t>ere</w:t>
      </w:r>
      <w:r>
        <w:rPr>
          <w:noProof/>
        </w:rPr>
        <w:t xml:space="preserve"> at </w:t>
      </w:r>
      <w:r w:rsidR="0052413C">
        <w:rPr>
          <w:noProof/>
        </w:rPr>
        <w:t>~</w:t>
      </w:r>
      <w:r w:rsidR="00E82C5F">
        <w:rPr>
          <w:noProof/>
        </w:rPr>
        <w:t>29</w:t>
      </w:r>
      <w:r>
        <w:rPr>
          <w:noProof/>
        </w:rPr>
        <w:t xml:space="preserve">% SCC, the branches were only at </w:t>
      </w:r>
      <w:r w:rsidR="00E82C5F">
        <w:rPr>
          <w:noProof/>
        </w:rPr>
        <w:t>7</w:t>
      </w:r>
      <w:r>
        <w:rPr>
          <w:noProof/>
        </w:rPr>
        <w:t xml:space="preserve">% SCC (WT </w:t>
      </w:r>
      <w:r w:rsidR="00E82C5F">
        <w:rPr>
          <w:noProof/>
        </w:rPr>
        <w:t>1</w:t>
      </w:r>
      <w:r>
        <w:rPr>
          <w:noProof/>
        </w:rPr>
        <w:t>) likewise, when the stems were at 9</w:t>
      </w:r>
      <w:r w:rsidR="00E82C5F">
        <w:rPr>
          <w:noProof/>
        </w:rPr>
        <w:t>0</w:t>
      </w:r>
      <w:r>
        <w:rPr>
          <w:noProof/>
        </w:rPr>
        <w:t xml:space="preserve">% SCC, the branches were only at </w:t>
      </w:r>
      <w:r w:rsidR="00E82C5F">
        <w:rPr>
          <w:noProof/>
        </w:rPr>
        <w:t>38</w:t>
      </w:r>
      <w:r>
        <w:rPr>
          <w:noProof/>
        </w:rPr>
        <w:t xml:space="preserve">% SCC (WT </w:t>
      </w:r>
      <w:r w:rsidR="00E82C5F">
        <w:rPr>
          <w:noProof/>
        </w:rPr>
        <w:t>3</w:t>
      </w:r>
      <w:r>
        <w:rPr>
          <w:noProof/>
        </w:rPr>
        <w:t xml:space="preserve">). </w:t>
      </w:r>
      <w:r w:rsidR="0052413C">
        <w:rPr>
          <w:noProof/>
        </w:rPr>
        <w:t>Importantly, the r</w:t>
      </w:r>
      <w:r>
        <w:rPr>
          <w:noProof/>
        </w:rPr>
        <w:t xml:space="preserve">esults from 2017, reinforced how rapid SCC can occur, with SCC on the primary stem progressing from </w:t>
      </w:r>
      <w:r w:rsidR="00D04CD8">
        <w:rPr>
          <w:noProof/>
        </w:rPr>
        <w:t>2</w:t>
      </w:r>
      <w:r w:rsidR="00E82C5F">
        <w:rPr>
          <w:noProof/>
        </w:rPr>
        <w:t>8</w:t>
      </w:r>
      <w:r>
        <w:rPr>
          <w:noProof/>
        </w:rPr>
        <w:t>% to 9</w:t>
      </w:r>
      <w:r w:rsidR="00E82C5F">
        <w:rPr>
          <w:noProof/>
        </w:rPr>
        <w:t>0</w:t>
      </w:r>
      <w:r>
        <w:rPr>
          <w:noProof/>
        </w:rPr>
        <w:t xml:space="preserve">% SCC </w:t>
      </w:r>
      <w:r w:rsidR="0030053F">
        <w:rPr>
          <w:noProof/>
        </w:rPr>
        <w:t xml:space="preserve">over </w:t>
      </w:r>
      <w:r>
        <w:rPr>
          <w:noProof/>
        </w:rPr>
        <w:t>a 5 day period</w:t>
      </w:r>
      <w:r w:rsidR="00680BBF">
        <w:rPr>
          <w:noProof/>
        </w:rPr>
        <w:t xml:space="preserve"> (Figure 1)</w:t>
      </w:r>
      <w:r>
        <w:rPr>
          <w:noProof/>
        </w:rPr>
        <w:t>.</w:t>
      </w:r>
      <w:r w:rsidR="00680BBF">
        <w:rPr>
          <w:noProof/>
        </w:rPr>
        <w:t xml:space="preserve"> Interestly the plateauing </w:t>
      </w:r>
      <w:r w:rsidR="00742018">
        <w:rPr>
          <w:noProof/>
        </w:rPr>
        <w:t>in</w:t>
      </w:r>
      <w:r w:rsidR="00680BBF">
        <w:rPr>
          <w:noProof/>
        </w:rPr>
        <w:t xml:space="preserve"> SCC</w:t>
      </w:r>
      <w:r w:rsidR="00742018">
        <w:rPr>
          <w:noProof/>
        </w:rPr>
        <w:t xml:space="preserve"> develop</w:t>
      </w:r>
      <w:r w:rsidR="00D47713">
        <w:rPr>
          <w:noProof/>
        </w:rPr>
        <w:t>ed</w:t>
      </w:r>
      <w:r w:rsidR="00680BBF">
        <w:rPr>
          <w:noProof/>
        </w:rPr>
        <w:t xml:space="preserve"> around 23 October, reflected a drop in mean daily temperatures and coincided with a rainfall event (data not shown)</w:t>
      </w:r>
      <w:r w:rsidR="00D47713">
        <w:rPr>
          <w:noProof/>
        </w:rPr>
        <w:t xml:space="preserve"> again underlining the potential interaction of temperature on SCC</w:t>
      </w:r>
      <w:r w:rsidR="00680BBF">
        <w:rPr>
          <w:noProof/>
        </w:rPr>
        <w:t>.</w:t>
      </w:r>
    </w:p>
    <w:p w:rsidR="00E677C8" w:rsidRDefault="005A6548" w:rsidP="003B1D3E">
      <w:pPr>
        <w:rPr>
          <w:noProof/>
        </w:rPr>
      </w:pPr>
      <w:r>
        <w:rPr>
          <w:noProof/>
          <w:lang w:eastAsia="en-AU"/>
        </w:rPr>
        <w:drawing>
          <wp:inline distT="0" distB="0" distL="0" distR="0" wp14:anchorId="766BC41B" wp14:editId="1F4F3D8A">
            <wp:extent cx="5721668" cy="3113723"/>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E677C8" w:rsidRDefault="00E677C8" w:rsidP="00E677C8">
      <w:pPr>
        <w:pStyle w:val="Caption-belowbody"/>
      </w:pPr>
      <w:proofErr w:type="gramStart"/>
      <w:r>
        <w:t>Figure 1</w:t>
      </w:r>
      <w:r w:rsidRPr="00A25A7F">
        <w:t>.</w:t>
      </w:r>
      <w:proofErr w:type="gramEnd"/>
      <w:r w:rsidRPr="00A25A7F">
        <w:t> </w:t>
      </w:r>
      <w:r w:rsidRPr="001667B1">
        <w:rPr>
          <w:b/>
          <w:noProof/>
          <w:lang w:eastAsia="en-AU"/>
        </w:rPr>
        <w:t xml:space="preserve"> </w:t>
      </w:r>
      <w:r w:rsidRPr="001667B1">
        <w:t>Seed colour change (%) primary stem vs. branches over time as determined by windrow timing timings at Tamworth in 201</w:t>
      </w:r>
      <w:r>
        <w:t>7. [</w:t>
      </w:r>
      <w:proofErr w:type="gramStart"/>
      <w:r>
        <w:t>filename</w:t>
      </w:r>
      <w:proofErr w:type="gramEnd"/>
      <w:r>
        <w:t xml:space="preserve">: GrahamR2 </w:t>
      </w:r>
      <w:proofErr w:type="spellStart"/>
      <w:r>
        <w:t>CanolaSeedColour</w:t>
      </w:r>
      <w:proofErr w:type="spellEnd"/>
      <w:r>
        <w:t xml:space="preserve"> Harvest TAI Figures.xlsx, sheet Figure1]</w:t>
      </w:r>
    </w:p>
    <w:p w:rsidR="000A716A" w:rsidRPr="000A716A" w:rsidRDefault="006B2BA2" w:rsidP="00A25A7F">
      <w:pPr>
        <w:pStyle w:val="Heading3"/>
        <w:rPr>
          <w:lang w:val="en-GB"/>
        </w:rPr>
      </w:pPr>
      <w:r>
        <w:rPr>
          <w:lang w:val="en-GB"/>
        </w:rPr>
        <w:t xml:space="preserve">Seed </w:t>
      </w:r>
      <w:r w:rsidR="00AE2C1D">
        <w:rPr>
          <w:lang w:val="en-GB"/>
        </w:rPr>
        <w:t>S</w:t>
      </w:r>
      <w:r>
        <w:rPr>
          <w:lang w:val="en-GB"/>
        </w:rPr>
        <w:t>ize</w:t>
      </w:r>
    </w:p>
    <w:p w:rsidR="00AE2C1D" w:rsidRDefault="00AE2C1D" w:rsidP="00AE2C1D">
      <w:r>
        <w:rPr>
          <w:rFonts w:cs="Calibri"/>
        </w:rPr>
        <w:t xml:space="preserve">Seed size expressed as thousand seed weight (TSW) is an indicator </w:t>
      </w:r>
      <w:r w:rsidRPr="0069112A">
        <w:rPr>
          <w:rFonts w:cs="Calibri"/>
        </w:rPr>
        <w:t xml:space="preserve">of both physiological maturity and yield potential. When looking at changes in TSW over time at Tamworth (Figure 2) as determined by windrow timing, it was observed that differences in TSW </w:t>
      </w:r>
      <w:r w:rsidR="00680BBF">
        <w:rPr>
          <w:rFonts w:cs="Calibri"/>
        </w:rPr>
        <w:t xml:space="preserve">primary </w:t>
      </w:r>
      <w:r w:rsidRPr="0069112A">
        <w:rPr>
          <w:rFonts w:cs="Calibri"/>
        </w:rPr>
        <w:t xml:space="preserve">stems </w:t>
      </w:r>
      <w:r w:rsidRPr="0069112A">
        <w:rPr>
          <w:rFonts w:cs="Calibri"/>
          <w:i/>
        </w:rPr>
        <w:t>vs</w:t>
      </w:r>
      <w:r w:rsidRPr="0069112A">
        <w:rPr>
          <w:rFonts w:cs="Calibri"/>
        </w:rPr>
        <w:t>. branches were largest</w:t>
      </w:r>
      <w:r>
        <w:rPr>
          <w:rFonts w:cs="Calibri"/>
        </w:rPr>
        <w:t xml:space="preserve"> during the earlier windrow timings reflecting differences in SCC and maturity. This would be expected given that </w:t>
      </w:r>
      <w:r>
        <w:t>seeds mature progressively up the primary stem and from the lower branches to the upper branches, with changes in seed colour indicating declining metabolic activity and increasi</w:t>
      </w:r>
      <w:r w:rsidR="00C723EF">
        <w:t>ng seed maturity</w:t>
      </w:r>
      <w:r w:rsidR="00D95EFE">
        <w:t xml:space="preserve">. </w:t>
      </w:r>
    </w:p>
    <w:p w:rsidR="00B758D2" w:rsidRDefault="00742FAB" w:rsidP="00AE2C1D">
      <w:r>
        <w:rPr>
          <w:noProof/>
          <w:lang w:eastAsia="en-AU"/>
        </w:rPr>
        <w:lastRenderedPageBreak/>
        <w:drawing>
          <wp:inline distT="0" distB="0" distL="0" distR="0" wp14:anchorId="57863CCC" wp14:editId="0D70E2D7">
            <wp:extent cx="5731510" cy="2746961"/>
            <wp:effectExtent l="0" t="0" r="21590" b="1587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758D2" w:rsidRDefault="00B758D2" w:rsidP="00B758D2">
      <w:pPr>
        <w:pStyle w:val="Caption-belowbody"/>
      </w:pPr>
      <w:proofErr w:type="gramStart"/>
      <w:r>
        <w:t>Figure 2</w:t>
      </w:r>
      <w:r w:rsidRPr="00A25A7F">
        <w:t>.</w:t>
      </w:r>
      <w:proofErr w:type="gramEnd"/>
      <w:r w:rsidRPr="00A25A7F">
        <w:t> </w:t>
      </w:r>
      <w:r w:rsidRPr="001667B1">
        <w:rPr>
          <w:b/>
          <w:noProof/>
          <w:lang w:eastAsia="en-AU"/>
        </w:rPr>
        <w:t xml:space="preserve"> </w:t>
      </w:r>
      <w:proofErr w:type="gramStart"/>
      <w:r w:rsidRPr="00B758D2">
        <w:t>Changes in seed size (TSW) primary stem vs. branches over time as determined by</w:t>
      </w:r>
      <w:r>
        <w:t xml:space="preserve"> windrow timing for Tamworth</w:t>
      </w:r>
      <w:r w:rsidRPr="00B758D2">
        <w:t xml:space="preserve"> in 201</w:t>
      </w:r>
      <w:r w:rsidR="00320182">
        <w:t>7</w:t>
      </w:r>
      <w:r>
        <w:t>.</w:t>
      </w:r>
      <w:proofErr w:type="gramEnd"/>
      <w:r>
        <w:t xml:space="preserve"> </w:t>
      </w:r>
      <w:proofErr w:type="spellStart"/>
      <w:r w:rsidRPr="00A25A7F">
        <w:t>l.s.d</w:t>
      </w:r>
      <w:proofErr w:type="spellEnd"/>
      <w:r w:rsidRPr="00A25A7F">
        <w:t>. (</w:t>
      </w:r>
      <w:r w:rsidRPr="00082B93">
        <w:rPr>
          <w:i/>
        </w:rPr>
        <w:t>P</w:t>
      </w:r>
      <w:r>
        <w:t xml:space="preserve">=0.05) for primary stem </w:t>
      </w:r>
      <w:r w:rsidRPr="00E52F80">
        <w:t xml:space="preserve">= </w:t>
      </w:r>
      <w:r w:rsidR="00291F6E" w:rsidRPr="00E52F80">
        <w:t>0.1</w:t>
      </w:r>
      <w:r w:rsidR="008A2E6B" w:rsidRPr="00E52F80">
        <w:t>5</w:t>
      </w:r>
      <w:r w:rsidRPr="00E52F80">
        <w:t> </w:t>
      </w:r>
      <w:r w:rsidR="00291F6E" w:rsidRPr="00E52F80">
        <w:t>g</w:t>
      </w:r>
      <w:r>
        <w:t xml:space="preserve"> and </w:t>
      </w:r>
      <w:proofErr w:type="spellStart"/>
      <w:r w:rsidRPr="00A25A7F">
        <w:t>l.s.d</w:t>
      </w:r>
      <w:proofErr w:type="spellEnd"/>
      <w:r w:rsidRPr="00A25A7F">
        <w:t>. (</w:t>
      </w:r>
      <w:r w:rsidRPr="00082B93">
        <w:rPr>
          <w:i/>
        </w:rPr>
        <w:t>P</w:t>
      </w:r>
      <w:r>
        <w:t xml:space="preserve">=0.05) for branches </w:t>
      </w:r>
      <w:r w:rsidRPr="00E52F80">
        <w:t xml:space="preserve">= </w:t>
      </w:r>
      <w:r w:rsidR="00291F6E" w:rsidRPr="00E52F80">
        <w:t>0.</w:t>
      </w:r>
      <w:r w:rsidR="008A2E6B" w:rsidRPr="00E52F80">
        <w:t>09</w:t>
      </w:r>
      <w:r w:rsidRPr="00E52F80">
        <w:t> </w:t>
      </w:r>
      <w:r w:rsidR="00291F6E" w:rsidRPr="00E52F80">
        <w:t>g</w:t>
      </w:r>
      <w:r w:rsidRPr="00E52F80">
        <w:t xml:space="preserve"> [filename</w:t>
      </w:r>
      <w:r>
        <w:t xml:space="preserve">: GrahamR2 </w:t>
      </w:r>
      <w:proofErr w:type="spellStart"/>
      <w:r>
        <w:t>CanolaSeedColour</w:t>
      </w:r>
      <w:proofErr w:type="spellEnd"/>
      <w:r>
        <w:t xml:space="preserve"> Harvest TAI Figures.xlsx</w:t>
      </w:r>
      <w:r w:rsidR="00291F6E">
        <w:t>, sheet Figure2</w:t>
      </w:r>
      <w:r>
        <w:t>]</w:t>
      </w:r>
    </w:p>
    <w:p w:rsidR="00D95EFE" w:rsidRPr="000A716A" w:rsidRDefault="00952EFC" w:rsidP="00D95EFE">
      <w:pPr>
        <w:pStyle w:val="Heading3"/>
        <w:rPr>
          <w:lang w:val="en-GB"/>
        </w:rPr>
      </w:pPr>
      <w:r>
        <w:rPr>
          <w:lang w:val="en-GB"/>
        </w:rPr>
        <w:t>Grain Yi</w:t>
      </w:r>
      <w:r w:rsidR="00D95EFE">
        <w:rPr>
          <w:lang w:val="en-GB"/>
        </w:rPr>
        <w:t>e</w:t>
      </w:r>
      <w:r>
        <w:rPr>
          <w:lang w:val="en-GB"/>
        </w:rPr>
        <w:t>ld</w:t>
      </w:r>
    </w:p>
    <w:p w:rsidR="00D95EFE" w:rsidRDefault="00952EFC" w:rsidP="00AE2C1D">
      <w:r>
        <w:t>Windrowing at the commencement of SCC at Tamworth (Timing 1</w:t>
      </w:r>
      <w:r w:rsidR="00EF4B22">
        <w:t>-2</w:t>
      </w:r>
      <w:r>
        <w:t xml:space="preserve">) resulted in a </w:t>
      </w:r>
      <w:r w:rsidR="00DF3B7F">
        <w:t>0.51</w:t>
      </w:r>
      <w:r w:rsidR="00EF4B22">
        <w:t xml:space="preserve"> </w:t>
      </w:r>
      <w:r w:rsidR="00DF3B7F">
        <w:t>to 0.67t/ha</w:t>
      </w:r>
      <w:r>
        <w:t xml:space="preserve"> decline in yield potential, </w:t>
      </w:r>
      <w:r w:rsidRPr="00515C46">
        <w:t xml:space="preserve">compared to </w:t>
      </w:r>
      <w:r w:rsidRPr="00864228">
        <w:t>windrowing</w:t>
      </w:r>
      <w:r w:rsidR="00314D05" w:rsidRPr="00864228">
        <w:t xml:space="preserve"> at</w:t>
      </w:r>
      <w:r w:rsidRPr="00864228">
        <w:t xml:space="preserve"> </w:t>
      </w:r>
      <w:r w:rsidR="00314D05" w:rsidRPr="00864228">
        <w:t>~</w:t>
      </w:r>
      <w:r w:rsidRPr="00864228">
        <w:rPr>
          <w:i/>
        </w:rPr>
        <w:t xml:space="preserve"> </w:t>
      </w:r>
      <w:r w:rsidRPr="00864228">
        <w:t>4</w:t>
      </w:r>
      <w:r w:rsidR="00DF3B7F">
        <w:t>6</w:t>
      </w:r>
      <w:r w:rsidRPr="00864228">
        <w:t>% to 6</w:t>
      </w:r>
      <w:r w:rsidR="00DF3B7F">
        <w:t>7</w:t>
      </w:r>
      <w:r w:rsidRPr="00864228">
        <w:t xml:space="preserve">% SCC </w:t>
      </w:r>
      <w:r w:rsidR="00DF3B7F">
        <w:t>averaged across branches and primary stems</w:t>
      </w:r>
      <w:r w:rsidRPr="00864228">
        <w:t xml:space="preserve"> (Timings </w:t>
      </w:r>
      <w:r w:rsidR="00EF4B22">
        <w:t>4</w:t>
      </w:r>
      <w:r w:rsidRPr="00864228">
        <w:t>-</w:t>
      </w:r>
      <w:r w:rsidR="00EF4B22">
        <w:t>5</w:t>
      </w:r>
      <w:r w:rsidRPr="00864228">
        <w:t xml:space="preserve">), </w:t>
      </w:r>
      <w:r w:rsidR="00314D05" w:rsidRPr="00864228">
        <w:t xml:space="preserve">this </w:t>
      </w:r>
      <w:r w:rsidRPr="00864228">
        <w:t xml:space="preserve">equating to a yield loss of </w:t>
      </w:r>
      <w:r w:rsidR="00314D05" w:rsidRPr="00864228">
        <w:t>~</w:t>
      </w:r>
      <w:r w:rsidR="00EF4B22">
        <w:t>21</w:t>
      </w:r>
      <w:r w:rsidRPr="00864228">
        <w:t>% (Figure 3).</w:t>
      </w:r>
      <w:r w:rsidR="00314D05" w:rsidRPr="00864228">
        <w:t xml:space="preserve"> When looking at the breakdown of yield components primary stems </w:t>
      </w:r>
      <w:r w:rsidR="00314D05" w:rsidRPr="00864228">
        <w:rPr>
          <w:i/>
        </w:rPr>
        <w:t>vs.</w:t>
      </w:r>
      <w:r w:rsidR="00314D05" w:rsidRPr="00864228">
        <w:t xml:space="preserve"> branches, it was observed that stems</w:t>
      </w:r>
      <w:r w:rsidR="00314D05">
        <w:t xml:space="preserve"> only contributed </w:t>
      </w:r>
      <w:r w:rsidR="00EF4B22">
        <w:t>16</w:t>
      </w:r>
      <w:r w:rsidR="00314D05">
        <w:t>% of total grain yield averaged across windrow timings (data not shown).</w:t>
      </w:r>
      <w:r w:rsidR="000066AF">
        <w:t xml:space="preserve"> As was noted with SCC, seed sampled from the branches was less advanced than the primary stem, taking longer to reach physiological maturity</w:t>
      </w:r>
      <w:r w:rsidR="00EF4B22">
        <w:t>.</w:t>
      </w:r>
    </w:p>
    <w:p w:rsidR="00864228" w:rsidRDefault="00D47713" w:rsidP="00320182">
      <w:r>
        <w:rPr>
          <w:noProof/>
          <w:lang w:eastAsia="en-AU"/>
        </w:rPr>
        <w:drawing>
          <wp:inline distT="0" distB="0" distL="0" distR="0" wp14:anchorId="19A5DD54" wp14:editId="301A3ABF">
            <wp:extent cx="4572000" cy="2743200"/>
            <wp:effectExtent l="0" t="0" r="19050" b="1905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91F6E" w:rsidRDefault="00291F6E" w:rsidP="00291F6E">
      <w:pPr>
        <w:pStyle w:val="Caption-belowbody"/>
      </w:pPr>
      <w:proofErr w:type="gramStart"/>
      <w:r>
        <w:t>Figure 3</w:t>
      </w:r>
      <w:r w:rsidRPr="00A25A7F">
        <w:t>.</w:t>
      </w:r>
      <w:proofErr w:type="gramEnd"/>
      <w:r w:rsidRPr="00A25A7F">
        <w:t> </w:t>
      </w:r>
      <w:r w:rsidRPr="001667B1">
        <w:rPr>
          <w:b/>
          <w:noProof/>
          <w:lang w:eastAsia="en-AU"/>
        </w:rPr>
        <w:t xml:space="preserve"> </w:t>
      </w:r>
      <w:proofErr w:type="gramStart"/>
      <w:r w:rsidRPr="00291F6E">
        <w:t xml:space="preserve">Effect of windrow timing/seed colour change on grain yield (t/ha) at </w:t>
      </w:r>
      <w:r w:rsidR="00864228">
        <w:t>Tamworth</w:t>
      </w:r>
      <w:r w:rsidRPr="00291F6E">
        <w:t xml:space="preserve"> in 201</w:t>
      </w:r>
      <w:r w:rsidR="008A2E6B">
        <w:t>7</w:t>
      </w:r>
      <w:r w:rsidRPr="00291F6E">
        <w:t>.</w:t>
      </w:r>
      <w:proofErr w:type="gramEnd"/>
      <w:r>
        <w:t xml:space="preserve"> </w:t>
      </w:r>
      <w:proofErr w:type="spellStart"/>
      <w:r w:rsidRPr="00A25A7F">
        <w:t>l.s.d</w:t>
      </w:r>
      <w:proofErr w:type="spellEnd"/>
      <w:r w:rsidRPr="00A25A7F">
        <w:t>. (</w:t>
      </w:r>
      <w:r w:rsidRPr="00082B93">
        <w:rPr>
          <w:i/>
        </w:rPr>
        <w:t>P</w:t>
      </w:r>
      <w:r>
        <w:t xml:space="preserve">=0.05) = </w:t>
      </w:r>
      <w:r w:rsidR="00864228">
        <w:t>0.</w:t>
      </w:r>
      <w:r w:rsidR="00925180">
        <w:t>28</w:t>
      </w:r>
      <w:r>
        <w:t> </w:t>
      </w:r>
      <w:r w:rsidR="00864228">
        <w:t>t/ha</w:t>
      </w:r>
      <w:r>
        <w:t xml:space="preserve"> [filename: GrahamR2 </w:t>
      </w:r>
      <w:proofErr w:type="spellStart"/>
      <w:r>
        <w:t>CanolaSeedColour</w:t>
      </w:r>
      <w:proofErr w:type="spellEnd"/>
      <w:r>
        <w:t xml:space="preserve"> Harvest TAI Figures.xlsx, sheet Figure3]</w:t>
      </w:r>
    </w:p>
    <w:p w:rsidR="00A25A7F" w:rsidRDefault="00125D96" w:rsidP="001B1F51">
      <w:pPr>
        <w:pStyle w:val="Heading2"/>
        <w:rPr>
          <w:lang w:val="en-GB"/>
        </w:rPr>
      </w:pPr>
      <w:r>
        <w:rPr>
          <w:lang w:val="en-GB"/>
        </w:rPr>
        <w:lastRenderedPageBreak/>
        <w:t>Conclusions</w:t>
      </w:r>
    </w:p>
    <w:p w:rsidR="0047692F" w:rsidRDefault="001119D2" w:rsidP="000913EA">
      <w:r>
        <w:t>Results from this experiment,</w:t>
      </w:r>
      <w:r w:rsidR="001136AB" w:rsidRPr="001136AB">
        <w:t xml:space="preserve"> </w:t>
      </w:r>
      <w:r w:rsidR="00096956">
        <w:t>underline</w:t>
      </w:r>
      <w:r w:rsidR="001136AB" w:rsidRPr="001136AB">
        <w:t xml:space="preserve"> the importance of correct windrow timing and the need to accurately determine SCC. </w:t>
      </w:r>
      <w:r w:rsidR="000913EA">
        <w:t>It was observed, from the partitioning of seed from pods on the primary stem and branches that SCC was slower to develop on branches compared to stems. Importantly, in the breakdown of yield components, it was found that seed from the primary stem only contributed ~</w:t>
      </w:r>
      <w:r w:rsidR="00EF4B22">
        <w:t>1</w:t>
      </w:r>
      <w:r w:rsidR="00D47713">
        <w:t>6</w:t>
      </w:r>
      <w:r w:rsidR="000913EA">
        <w:t>% of grain yield. If SCC on the primary stem is solely relied upon for windrowing decisions overall seed development can be underestimated. This will negatively impact on seed size and yield potential. Furthermore, windrowing earlier than 40% SCC</w:t>
      </w:r>
      <w:r w:rsidR="00EF4B22">
        <w:t xml:space="preserve"> on the primary stem</w:t>
      </w:r>
      <w:r w:rsidR="000913EA">
        <w:t xml:space="preserve"> was shown to significantly reduce yield by up to </w:t>
      </w:r>
      <w:r w:rsidR="00EF4B22">
        <w:t>21</w:t>
      </w:r>
      <w:r w:rsidR="000913EA">
        <w:t xml:space="preserve">%. </w:t>
      </w:r>
    </w:p>
    <w:p w:rsidR="000913EA" w:rsidRDefault="009A0436" w:rsidP="000913EA">
      <w:r w:rsidRPr="001136AB">
        <w:t>Given the significance of the yield component contributed by the branches as opposed to stems, and with the increasing prevalence of hybrid varietie</w:t>
      </w:r>
      <w:r w:rsidR="0047692F">
        <w:t>s and/or improved germplasm,</w:t>
      </w:r>
      <w:r w:rsidRPr="001136AB">
        <w:t xml:space="preserve"> lower plant populations, and associated changes in plant architecture, there would appear to be a need to reconsider the method of how SCC is determined.</w:t>
      </w:r>
      <w:r>
        <w:t xml:space="preserve"> This study demonstrates that SCC should ideally be measured on a whole plant basis and not solely on the primary stem</w:t>
      </w:r>
      <w:r w:rsidR="0091055A">
        <w:t>, supporting c</w:t>
      </w:r>
      <w:r w:rsidR="00D77BCC">
        <w:t xml:space="preserve">urrent Australian Oilseeds Federation (AOF) </w:t>
      </w:r>
      <w:r w:rsidR="00600064">
        <w:t>recommendations that</w:t>
      </w:r>
      <w:r w:rsidR="00D77BCC">
        <w:t xml:space="preserve"> canola should ideally be windrowed when </w:t>
      </w:r>
      <w:r w:rsidR="0095570D">
        <w:t>‘</w:t>
      </w:r>
      <w:r w:rsidR="00D77BCC">
        <w:t xml:space="preserve">40-60% of seeds collected from both the stem and branches have </w:t>
      </w:r>
      <w:r w:rsidR="00600064">
        <w:t>undergone SCC</w:t>
      </w:r>
      <w:r w:rsidR="0095570D">
        <w:t>’</w:t>
      </w:r>
      <w:r w:rsidR="00002CD1">
        <w:t xml:space="preserve"> (Anon, 2017)</w:t>
      </w:r>
      <w:r>
        <w:t>. There is also a further need for a clear definition as to what constitutes actual SCC in order to develop robust industry guidelines around windrow timing.</w:t>
      </w:r>
    </w:p>
    <w:p w:rsidR="00002CD1" w:rsidRDefault="00002CD1" w:rsidP="00002CD1">
      <w:pPr>
        <w:pStyle w:val="Heading2"/>
        <w:rPr>
          <w:lang w:val="en-GB"/>
        </w:rPr>
      </w:pPr>
      <w:r>
        <w:rPr>
          <w:lang w:val="en-GB"/>
        </w:rPr>
        <w:t>References</w:t>
      </w:r>
    </w:p>
    <w:p w:rsidR="00002CD1" w:rsidRDefault="00002CD1" w:rsidP="00002CD1"/>
    <w:p w:rsidR="00002CD1" w:rsidRPr="00FC58DF" w:rsidRDefault="00002CD1" w:rsidP="00002CD1">
      <w:r>
        <w:t>Anon</w:t>
      </w:r>
      <w:r w:rsidR="0047692F">
        <w:t>, (2017</w:t>
      </w:r>
      <w:r w:rsidR="0060492C">
        <w:t>) [</w:t>
      </w:r>
      <w:r w:rsidR="0047692F">
        <w:t xml:space="preserve">online] Available at: </w:t>
      </w:r>
      <w:hyperlink r:id="rId10" w:history="1">
        <w:r w:rsidR="0047692F" w:rsidRPr="00A55930">
          <w:rPr>
            <w:rStyle w:val="Hyperlink"/>
          </w:rPr>
          <w:t>http://www.australianoilseeds.com/about_aof/news/media_release_check_canola_pods_on_the_branches,_not_just_the_stem</w:t>
        </w:r>
      </w:hyperlink>
      <w:r w:rsidR="0047692F">
        <w:t xml:space="preserve"> [Accessed 28 September, 2018]</w:t>
      </w:r>
    </w:p>
    <w:p w:rsidR="00002CD1" w:rsidRPr="001136AB" w:rsidRDefault="00002CD1" w:rsidP="000913EA"/>
    <w:p w:rsidR="00A25A7F" w:rsidRDefault="00A25A7F" w:rsidP="001B1F51">
      <w:pPr>
        <w:pStyle w:val="Heading2"/>
        <w:rPr>
          <w:lang w:val="en-GB"/>
        </w:rPr>
      </w:pPr>
      <w:r>
        <w:rPr>
          <w:lang w:val="en-GB"/>
        </w:rPr>
        <w:t>Acknowledgements</w:t>
      </w:r>
    </w:p>
    <w:p w:rsidR="0097037A" w:rsidRDefault="004D2167" w:rsidP="00FC58DF">
      <w:r w:rsidRPr="00FC58DF">
        <w:t xml:space="preserve">This experiment was co-funded by NSW DPI and GRDC under the </w:t>
      </w:r>
      <w:r w:rsidR="0097037A" w:rsidRPr="00FC58DF">
        <w:t>‘Optimised Canola Profitability’ project (CSP00187), which is a collaborative</w:t>
      </w:r>
      <w:r w:rsidR="00FC58DF" w:rsidRPr="00FC58DF">
        <w:t xml:space="preserve"> project</w:t>
      </w:r>
      <w:r w:rsidR="0097037A" w:rsidRPr="00FC58DF">
        <w:t xml:space="preserve"> between NSW DPI, CSIRO, and GRDC, in partnership with SARDI, CSU, MSF and BCG.</w:t>
      </w:r>
      <w:r w:rsidRPr="00FC58DF">
        <w:t xml:space="preserve"> </w:t>
      </w:r>
      <w:r w:rsidR="00FC58DF">
        <w:t xml:space="preserve">Rohan Brill from NSWDPI is gratefully acknowledged for experimental design and for developing the research questions, technical guidance and protocol development and Dr Neroli Graham for </w:t>
      </w:r>
      <w:r w:rsidR="001136AB">
        <w:t>Biometric support.</w:t>
      </w:r>
    </w:p>
    <w:sectPr w:rsidR="009703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Myriad Pro Light">
    <w:altName w:val="Arial"/>
    <w:panose1 w:val="00000000000000000000"/>
    <w:charset w:val="00"/>
    <w:family w:val="swiss"/>
    <w:notTrueType/>
    <w:pitch w:val="variable"/>
    <w:sig w:usb0="00000001" w:usb1="5000204B" w:usb2="00000000" w:usb3="00000000" w:csb0="0000019F" w:csb1="00000000"/>
  </w:font>
  <w:font w:name="Myriad Pro Light Cond">
    <w:altName w:val="Arial"/>
    <w:panose1 w:val="00000000000000000000"/>
    <w:charset w:val="00"/>
    <w:family w:val="swiss"/>
    <w:notTrueType/>
    <w:pitch w:val="variable"/>
    <w:sig w:usb0="00000001" w:usb1="5000204B" w:usb2="00000000" w:usb3="00000000" w:csb0="0000019F" w:csb1="00000000"/>
  </w:font>
  <w:font w:name="PBRsfont">
    <w:altName w:val="Vrinda"/>
    <w:charset w:val="00"/>
    <w:family w:val="swiss"/>
    <w:pitch w:val="variable"/>
    <w:sig w:usb0="00000003" w:usb1="00000000" w:usb2="00000000" w:usb3="00000000" w:csb0="00000001" w:csb1="00000000"/>
  </w:font>
  <w:font w:name="Myriad Pro">
    <w:altName w:val="Arial"/>
    <w:panose1 w:val="00000000000000000000"/>
    <w:charset w:val="00"/>
    <w:family w:val="swiss"/>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MyriadPro-Bold">
    <w:altName w:val="Times New Roman"/>
    <w:panose1 w:val="00000000000000000000"/>
    <w:charset w:val="00"/>
    <w:family w:val="auto"/>
    <w:notTrueType/>
    <w:pitch w:val="default"/>
    <w:sig w:usb0="00000003" w:usb1="00000000" w:usb2="00000000" w:usb3="00000000" w:csb0="00000001" w:csb1="00000000"/>
  </w:font>
  <w:font w:name="MinionPro-Regular">
    <w:altName w:val="Times New Roman"/>
    <w:panose1 w:val="00000000000000000000"/>
    <w:charset w:val="00"/>
    <w:family w:val="auto"/>
    <w:notTrueType/>
    <w:pitch w:val="default"/>
    <w:sig w:usb0="00000003" w:usb1="00000000" w:usb2="00000000" w:usb3="00000000" w:csb0="00000001" w:csb1="00000000"/>
  </w:font>
  <w:font w:name="MinionPro-Semibold">
    <w:panose1 w:val="00000000000000000000"/>
    <w:charset w:val="00"/>
    <w:family w:val="auto"/>
    <w:notTrueType/>
    <w:pitch w:val="default"/>
    <w:sig w:usb0="00000003" w:usb1="00000000" w:usb2="00000000" w:usb3="00000000" w:csb0="00000001" w:csb1="00000000"/>
  </w:font>
  <w:font w:name="MyriadPro-SemiboldI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812B5"/>
    <w:multiLevelType w:val="hybridMultilevel"/>
    <w:tmpl w:val="E048A568"/>
    <w:lvl w:ilvl="0" w:tplc="BB66EE50">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4416758"/>
    <w:multiLevelType w:val="hybridMultilevel"/>
    <w:tmpl w:val="1F5A03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82D5EB4"/>
    <w:multiLevelType w:val="hybridMultilevel"/>
    <w:tmpl w:val="7A52FB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76B727A7"/>
    <w:multiLevelType w:val="hybridMultilevel"/>
    <w:tmpl w:val="F7225C82"/>
    <w:lvl w:ilvl="0" w:tplc="46D84DE6">
      <w:start w:val="1"/>
      <w:numFmt w:val="bullet"/>
      <w:pStyle w:val="Keyfinding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8"/>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4C0"/>
    <w:rsid w:val="00002CD1"/>
    <w:rsid w:val="000066AF"/>
    <w:rsid w:val="0001011F"/>
    <w:rsid w:val="000206BE"/>
    <w:rsid w:val="00023655"/>
    <w:rsid w:val="00044B78"/>
    <w:rsid w:val="0006035B"/>
    <w:rsid w:val="00082B93"/>
    <w:rsid w:val="000913EA"/>
    <w:rsid w:val="00096956"/>
    <w:rsid w:val="000A2470"/>
    <w:rsid w:val="000A6F8A"/>
    <w:rsid w:val="000A716A"/>
    <w:rsid w:val="000C1DBA"/>
    <w:rsid w:val="00101BF7"/>
    <w:rsid w:val="001119D2"/>
    <w:rsid w:val="001136AB"/>
    <w:rsid w:val="00114B6E"/>
    <w:rsid w:val="00115CF2"/>
    <w:rsid w:val="00125D96"/>
    <w:rsid w:val="00155E14"/>
    <w:rsid w:val="00165D0F"/>
    <w:rsid w:val="001667B1"/>
    <w:rsid w:val="001A6213"/>
    <w:rsid w:val="001B1F51"/>
    <w:rsid w:val="001C2835"/>
    <w:rsid w:val="001C3C41"/>
    <w:rsid w:val="001D6379"/>
    <w:rsid w:val="00201A3B"/>
    <w:rsid w:val="00231215"/>
    <w:rsid w:val="002476EB"/>
    <w:rsid w:val="00263042"/>
    <w:rsid w:val="00272235"/>
    <w:rsid w:val="0027519E"/>
    <w:rsid w:val="00283611"/>
    <w:rsid w:val="00291F6E"/>
    <w:rsid w:val="002A1A96"/>
    <w:rsid w:val="002B51A0"/>
    <w:rsid w:val="002C1A86"/>
    <w:rsid w:val="0030053F"/>
    <w:rsid w:val="00302DA3"/>
    <w:rsid w:val="00314D05"/>
    <w:rsid w:val="00320182"/>
    <w:rsid w:val="00332DB7"/>
    <w:rsid w:val="00335FA6"/>
    <w:rsid w:val="00350F9B"/>
    <w:rsid w:val="00371FF2"/>
    <w:rsid w:val="003B1D3E"/>
    <w:rsid w:val="003C11C7"/>
    <w:rsid w:val="003C6D04"/>
    <w:rsid w:val="003D16F4"/>
    <w:rsid w:val="0043570C"/>
    <w:rsid w:val="004430BE"/>
    <w:rsid w:val="00455427"/>
    <w:rsid w:val="004560AB"/>
    <w:rsid w:val="0047692F"/>
    <w:rsid w:val="00485F71"/>
    <w:rsid w:val="00494C0E"/>
    <w:rsid w:val="004C035A"/>
    <w:rsid w:val="004D2167"/>
    <w:rsid w:val="004D3BD0"/>
    <w:rsid w:val="004F0757"/>
    <w:rsid w:val="004F1264"/>
    <w:rsid w:val="004F4C6C"/>
    <w:rsid w:val="00515151"/>
    <w:rsid w:val="00521258"/>
    <w:rsid w:val="0052413C"/>
    <w:rsid w:val="00527BC3"/>
    <w:rsid w:val="00562088"/>
    <w:rsid w:val="005A6548"/>
    <w:rsid w:val="005A7A1D"/>
    <w:rsid w:val="005E630F"/>
    <w:rsid w:val="005F4B9F"/>
    <w:rsid w:val="005F6AD1"/>
    <w:rsid w:val="00600064"/>
    <w:rsid w:val="0060492C"/>
    <w:rsid w:val="00610115"/>
    <w:rsid w:val="00613186"/>
    <w:rsid w:val="00665821"/>
    <w:rsid w:val="0067517F"/>
    <w:rsid w:val="00680BBF"/>
    <w:rsid w:val="006819D0"/>
    <w:rsid w:val="00687923"/>
    <w:rsid w:val="0069112A"/>
    <w:rsid w:val="006B2BA2"/>
    <w:rsid w:val="006C408B"/>
    <w:rsid w:val="006D3584"/>
    <w:rsid w:val="00732BE3"/>
    <w:rsid w:val="00742018"/>
    <w:rsid w:val="00742FAB"/>
    <w:rsid w:val="00792ED9"/>
    <w:rsid w:val="00794D7E"/>
    <w:rsid w:val="007B6E79"/>
    <w:rsid w:val="007C292F"/>
    <w:rsid w:val="007C50E5"/>
    <w:rsid w:val="007E4C22"/>
    <w:rsid w:val="00806104"/>
    <w:rsid w:val="008074D0"/>
    <w:rsid w:val="008335C6"/>
    <w:rsid w:val="0084060C"/>
    <w:rsid w:val="00864228"/>
    <w:rsid w:val="0088101F"/>
    <w:rsid w:val="00885B4D"/>
    <w:rsid w:val="00890959"/>
    <w:rsid w:val="008A2E6B"/>
    <w:rsid w:val="008B63A0"/>
    <w:rsid w:val="008C0E77"/>
    <w:rsid w:val="0091055A"/>
    <w:rsid w:val="0092409D"/>
    <w:rsid w:val="00925180"/>
    <w:rsid w:val="00930B44"/>
    <w:rsid w:val="00942701"/>
    <w:rsid w:val="00952EFC"/>
    <w:rsid w:val="0095570D"/>
    <w:rsid w:val="0097037A"/>
    <w:rsid w:val="009A0436"/>
    <w:rsid w:val="009C1F62"/>
    <w:rsid w:val="009E2896"/>
    <w:rsid w:val="009E3364"/>
    <w:rsid w:val="009F32B0"/>
    <w:rsid w:val="00A23414"/>
    <w:rsid w:val="00A25A7F"/>
    <w:rsid w:val="00A364A6"/>
    <w:rsid w:val="00AD04C0"/>
    <w:rsid w:val="00AE2C1D"/>
    <w:rsid w:val="00B02BAA"/>
    <w:rsid w:val="00B26676"/>
    <w:rsid w:val="00B54227"/>
    <w:rsid w:val="00B758D2"/>
    <w:rsid w:val="00BD3B06"/>
    <w:rsid w:val="00BF31E0"/>
    <w:rsid w:val="00BF5642"/>
    <w:rsid w:val="00C723EF"/>
    <w:rsid w:val="00CA426D"/>
    <w:rsid w:val="00CE1AB5"/>
    <w:rsid w:val="00CE50DE"/>
    <w:rsid w:val="00CF22B7"/>
    <w:rsid w:val="00CF7D6E"/>
    <w:rsid w:val="00D04CD8"/>
    <w:rsid w:val="00D250BE"/>
    <w:rsid w:val="00D47713"/>
    <w:rsid w:val="00D77BCC"/>
    <w:rsid w:val="00D83460"/>
    <w:rsid w:val="00D924E7"/>
    <w:rsid w:val="00D95D7E"/>
    <w:rsid w:val="00D95EFE"/>
    <w:rsid w:val="00DB42F4"/>
    <w:rsid w:val="00DB5DA8"/>
    <w:rsid w:val="00DD04EC"/>
    <w:rsid w:val="00DD1B78"/>
    <w:rsid w:val="00DF3B7F"/>
    <w:rsid w:val="00E13F62"/>
    <w:rsid w:val="00E33405"/>
    <w:rsid w:val="00E378BD"/>
    <w:rsid w:val="00E43677"/>
    <w:rsid w:val="00E4576F"/>
    <w:rsid w:val="00E52F80"/>
    <w:rsid w:val="00E61D54"/>
    <w:rsid w:val="00E65843"/>
    <w:rsid w:val="00E677C8"/>
    <w:rsid w:val="00E82C5F"/>
    <w:rsid w:val="00E9294B"/>
    <w:rsid w:val="00EC6ADD"/>
    <w:rsid w:val="00EF4B22"/>
    <w:rsid w:val="00F55582"/>
    <w:rsid w:val="00F73BCB"/>
    <w:rsid w:val="00FC5749"/>
    <w:rsid w:val="00FC58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26D"/>
    <w:pPr>
      <w:spacing w:after="120" w:line="264" w:lineRule="auto"/>
    </w:pPr>
    <w:rPr>
      <w:rFonts w:ascii="Times New Roman" w:hAnsi="Times New Roman"/>
    </w:rPr>
  </w:style>
  <w:style w:type="paragraph" w:styleId="Heading1">
    <w:name w:val="heading 1"/>
    <w:basedOn w:val="Normal"/>
    <w:next w:val="Normal"/>
    <w:link w:val="Heading1Char"/>
    <w:uiPriority w:val="9"/>
    <w:qFormat/>
    <w:rsid w:val="00AD04C0"/>
    <w:pPr>
      <w:keepNext/>
      <w:keepLines/>
      <w:outlineLvl w:val="0"/>
    </w:pPr>
    <w:rPr>
      <w:rFonts w:ascii="Arial" w:eastAsiaTheme="majorEastAsia" w:hAnsi="Arial" w:cstheme="majorBidi"/>
      <w:b/>
      <w:color w:val="2E74B5" w:themeColor="accent1" w:themeShade="BF"/>
      <w:sz w:val="28"/>
      <w:szCs w:val="32"/>
    </w:rPr>
  </w:style>
  <w:style w:type="paragraph" w:styleId="Heading2">
    <w:name w:val="heading 2"/>
    <w:basedOn w:val="Normal"/>
    <w:next w:val="Normal"/>
    <w:link w:val="Heading2Char"/>
    <w:autoRedefine/>
    <w:uiPriority w:val="9"/>
    <w:unhideWhenUsed/>
    <w:qFormat/>
    <w:rsid w:val="001B1F51"/>
    <w:pPr>
      <w:keepNext/>
      <w:keepLines/>
      <w:spacing w:before="120" w:after="0"/>
      <w:outlineLvl w:val="1"/>
    </w:pPr>
    <w:rPr>
      <w:rFonts w:ascii="Arial" w:eastAsiaTheme="majorEastAsia" w:hAnsi="Arial" w:cstheme="majorBidi"/>
      <w:b/>
      <w:szCs w:val="26"/>
    </w:rPr>
  </w:style>
  <w:style w:type="paragraph" w:styleId="Heading3">
    <w:name w:val="heading 3"/>
    <w:basedOn w:val="Normal"/>
    <w:next w:val="Normal"/>
    <w:link w:val="Heading3Char"/>
    <w:uiPriority w:val="9"/>
    <w:unhideWhenUsed/>
    <w:qFormat/>
    <w:rsid w:val="00AD04C0"/>
    <w:pPr>
      <w:keepNext/>
      <w:keepLines/>
      <w:spacing w:before="120" w:after="0"/>
      <w:outlineLvl w:val="2"/>
    </w:pPr>
    <w:rPr>
      <w:rFonts w:ascii="Arial" w:eastAsiaTheme="majorEastAsia" w:hAnsi="Arial" w:cstheme="majorBidi"/>
      <w:color w:val="2E74B5" w:themeColor="accent1" w:themeShade="B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B1F51"/>
    <w:rPr>
      <w:rFonts w:ascii="Arial" w:eastAsiaTheme="majorEastAsia" w:hAnsi="Arial" w:cstheme="majorBidi"/>
      <w:b/>
      <w:szCs w:val="26"/>
    </w:rPr>
  </w:style>
  <w:style w:type="character" w:customStyle="1" w:styleId="Heading1Char">
    <w:name w:val="Heading 1 Char"/>
    <w:basedOn w:val="DefaultParagraphFont"/>
    <w:link w:val="Heading1"/>
    <w:uiPriority w:val="9"/>
    <w:rsid w:val="00AD04C0"/>
    <w:rPr>
      <w:rFonts w:ascii="Arial" w:eastAsiaTheme="majorEastAsia" w:hAnsi="Arial" w:cstheme="majorBidi"/>
      <w:b/>
      <w:color w:val="2E74B5" w:themeColor="accent1" w:themeShade="BF"/>
      <w:sz w:val="28"/>
      <w:szCs w:val="32"/>
    </w:rPr>
  </w:style>
  <w:style w:type="paragraph" w:customStyle="1" w:styleId="Authors">
    <w:name w:val="Authors"/>
    <w:basedOn w:val="Heading2"/>
    <w:qFormat/>
    <w:rsid w:val="00AD04C0"/>
    <w:pPr>
      <w:spacing w:before="0" w:after="240"/>
    </w:pPr>
    <w:rPr>
      <w:b w:val="0"/>
      <w:sz w:val="20"/>
    </w:rPr>
  </w:style>
  <w:style w:type="character" w:customStyle="1" w:styleId="Heading3Char">
    <w:name w:val="Heading 3 Char"/>
    <w:basedOn w:val="DefaultParagraphFont"/>
    <w:link w:val="Heading3"/>
    <w:uiPriority w:val="9"/>
    <w:rsid w:val="00AD04C0"/>
    <w:rPr>
      <w:rFonts w:ascii="Arial" w:eastAsiaTheme="majorEastAsia" w:hAnsi="Arial" w:cstheme="majorBidi"/>
      <w:color w:val="2E74B5" w:themeColor="accent1" w:themeShade="BF"/>
      <w:szCs w:val="24"/>
    </w:rPr>
  </w:style>
  <w:style w:type="paragraph" w:customStyle="1" w:styleId="body-subsequentparasbody">
    <w:name w:val="body - subsequent paras (body)"/>
    <w:basedOn w:val="Normal"/>
    <w:uiPriority w:val="99"/>
    <w:rsid w:val="000A716A"/>
    <w:pPr>
      <w:suppressAutoHyphens/>
      <w:autoSpaceDE w:val="0"/>
      <w:autoSpaceDN w:val="0"/>
      <w:adjustRightInd w:val="0"/>
      <w:spacing w:after="85" w:line="260" w:lineRule="atLeast"/>
      <w:ind w:left="1701"/>
      <w:textAlignment w:val="center"/>
    </w:pPr>
    <w:rPr>
      <w:rFonts w:ascii="Minion Pro" w:hAnsi="Minion Pro" w:cs="Minion Pro"/>
      <w:color w:val="000000"/>
      <w:sz w:val="21"/>
      <w:szCs w:val="21"/>
      <w:lang w:val="en-GB"/>
    </w:rPr>
  </w:style>
  <w:style w:type="paragraph" w:customStyle="1" w:styleId="Caption-abovebody">
    <w:name w:val="Caption - above (body)"/>
    <w:basedOn w:val="Normal"/>
    <w:autoRedefine/>
    <w:uiPriority w:val="99"/>
    <w:rsid w:val="00CA426D"/>
    <w:pPr>
      <w:autoSpaceDE w:val="0"/>
      <w:autoSpaceDN w:val="0"/>
      <w:adjustRightInd w:val="0"/>
      <w:spacing w:before="240" w:after="60" w:line="240" w:lineRule="auto"/>
      <w:textAlignment w:val="center"/>
    </w:pPr>
    <w:rPr>
      <w:rFonts w:ascii="Arial" w:hAnsi="Arial" w:cs="Myriad Pro Light"/>
      <w:color w:val="2E74B5" w:themeColor="accent1" w:themeShade="BF"/>
      <w:sz w:val="20"/>
      <w:szCs w:val="19"/>
      <w:lang w:val="en-GB"/>
    </w:rPr>
  </w:style>
  <w:style w:type="paragraph" w:customStyle="1" w:styleId="Table-headLtable">
    <w:name w:val="Table - head L (table)"/>
    <w:basedOn w:val="Normal"/>
    <w:uiPriority w:val="99"/>
    <w:rsid w:val="000A716A"/>
    <w:pPr>
      <w:suppressAutoHyphens/>
      <w:autoSpaceDE w:val="0"/>
      <w:autoSpaceDN w:val="0"/>
      <w:adjustRightInd w:val="0"/>
      <w:spacing w:after="0" w:line="288" w:lineRule="auto"/>
      <w:textAlignment w:val="center"/>
    </w:pPr>
    <w:rPr>
      <w:rFonts w:ascii="Myriad Pro Light Cond" w:hAnsi="Myriad Pro Light Cond" w:cs="Myriad Pro Light Cond"/>
      <w:color w:val="000000"/>
      <w:spacing w:val="2"/>
      <w:w w:val="115"/>
      <w:szCs w:val="20"/>
      <w:lang w:val="en-GB"/>
    </w:rPr>
  </w:style>
  <w:style w:type="paragraph" w:customStyle="1" w:styleId="tabletextLtablestyles">
    <w:name w:val="table text L (table styles)"/>
    <w:basedOn w:val="Normal"/>
    <w:uiPriority w:val="99"/>
    <w:rsid w:val="00CA426D"/>
    <w:pPr>
      <w:suppressAutoHyphens/>
      <w:autoSpaceDE w:val="0"/>
      <w:autoSpaceDN w:val="0"/>
      <w:adjustRightInd w:val="0"/>
      <w:spacing w:after="85" w:line="240" w:lineRule="atLeast"/>
      <w:textAlignment w:val="center"/>
    </w:pPr>
    <w:rPr>
      <w:rFonts w:ascii="Arial" w:hAnsi="Arial" w:cs="Myriad Pro Light"/>
      <w:color w:val="000000"/>
      <w:spacing w:val="2"/>
      <w:sz w:val="20"/>
      <w:szCs w:val="18"/>
    </w:rPr>
  </w:style>
  <w:style w:type="paragraph" w:customStyle="1" w:styleId="tabletextCtablestyles">
    <w:name w:val="table text C (table styles)"/>
    <w:basedOn w:val="tabletextLtablestyles"/>
    <w:uiPriority w:val="99"/>
    <w:rsid w:val="000A716A"/>
    <w:pPr>
      <w:jc w:val="center"/>
    </w:pPr>
  </w:style>
  <w:style w:type="paragraph" w:customStyle="1" w:styleId="Caption-belowbody">
    <w:name w:val="Caption - below (body)"/>
    <w:basedOn w:val="Caption-abovebody"/>
    <w:uiPriority w:val="99"/>
    <w:rsid w:val="000A716A"/>
    <w:pPr>
      <w:tabs>
        <w:tab w:val="left" w:pos="2494"/>
      </w:tabs>
      <w:spacing w:before="0" w:after="240"/>
    </w:pPr>
  </w:style>
  <w:style w:type="paragraph" w:styleId="ListParagraph">
    <w:name w:val="List Paragraph"/>
    <w:basedOn w:val="Normal"/>
    <w:uiPriority w:val="34"/>
    <w:qFormat/>
    <w:rsid w:val="00CA426D"/>
    <w:pPr>
      <w:numPr>
        <w:numId w:val="3"/>
      </w:numPr>
      <w:ind w:left="357" w:hanging="357"/>
      <w:contextualSpacing/>
    </w:pPr>
  </w:style>
  <w:style w:type="paragraph" w:customStyle="1" w:styleId="body-firstparalongheadbody">
    <w:name w:val="body - first para longhead (body)"/>
    <w:basedOn w:val="Normal"/>
    <w:uiPriority w:val="99"/>
    <w:rsid w:val="00A25A7F"/>
    <w:pPr>
      <w:tabs>
        <w:tab w:val="left" w:pos="2494"/>
      </w:tabs>
      <w:suppressAutoHyphens/>
      <w:autoSpaceDE w:val="0"/>
      <w:autoSpaceDN w:val="0"/>
      <w:adjustRightInd w:val="0"/>
      <w:spacing w:before="227" w:after="85" w:line="260" w:lineRule="atLeast"/>
      <w:ind w:left="1701" w:hanging="1701"/>
      <w:textAlignment w:val="center"/>
    </w:pPr>
    <w:rPr>
      <w:rFonts w:ascii="Minion Pro" w:hAnsi="Minion Pro" w:cs="Minion Pro"/>
      <w:color w:val="000000"/>
      <w:sz w:val="21"/>
      <w:szCs w:val="21"/>
      <w:lang w:val="en-GB"/>
    </w:rPr>
  </w:style>
  <w:style w:type="paragraph" w:customStyle="1" w:styleId="body-sitedetailsbody">
    <w:name w:val="body - site details (body)"/>
    <w:basedOn w:val="Normal"/>
    <w:uiPriority w:val="99"/>
    <w:rsid w:val="00350F9B"/>
    <w:pPr>
      <w:keepLines/>
      <w:pBdr>
        <w:top w:val="single" w:sz="4" w:space="15" w:color="000000"/>
      </w:pBdr>
      <w:tabs>
        <w:tab w:val="left" w:pos="1701"/>
        <w:tab w:val="left" w:pos="3515"/>
      </w:tabs>
      <w:suppressAutoHyphens/>
      <w:autoSpaceDE w:val="0"/>
      <w:autoSpaceDN w:val="0"/>
      <w:adjustRightInd w:val="0"/>
      <w:spacing w:before="227" w:after="0" w:line="260" w:lineRule="atLeast"/>
      <w:ind w:left="3515" w:hanging="1814"/>
      <w:textAlignment w:val="center"/>
    </w:pPr>
    <w:rPr>
      <w:rFonts w:ascii="Minion Pro" w:hAnsi="Minion Pro" w:cs="Minion Pro"/>
      <w:color w:val="000000"/>
      <w:sz w:val="21"/>
      <w:szCs w:val="21"/>
      <w:lang w:val="en-GB"/>
    </w:rPr>
  </w:style>
  <w:style w:type="paragraph" w:customStyle="1" w:styleId="body-sitedetailslastbody">
    <w:name w:val="body - site details last (body)"/>
    <w:basedOn w:val="body-sitedetailsbody"/>
    <w:uiPriority w:val="99"/>
    <w:rsid w:val="00350F9B"/>
    <w:pPr>
      <w:pBdr>
        <w:bottom w:val="single" w:sz="4" w:space="8" w:color="auto"/>
      </w:pBdr>
      <w:spacing w:after="227"/>
    </w:pPr>
  </w:style>
  <w:style w:type="character" w:customStyle="1" w:styleId="Nobreak">
    <w:name w:val="No break"/>
    <w:uiPriority w:val="99"/>
    <w:rsid w:val="00350F9B"/>
  </w:style>
  <w:style w:type="character" w:customStyle="1" w:styleId="PBR">
    <w:name w:val="PBR"/>
    <w:basedOn w:val="DefaultParagraphFont"/>
    <w:uiPriority w:val="1"/>
    <w:qFormat/>
    <w:rsid w:val="00DB42F4"/>
    <w:rPr>
      <w:rFonts w:ascii="PBRsfont" w:hAnsi="PBRsfont"/>
      <w:vertAlign w:val="superscript"/>
      <w:lang w:val="en-GB"/>
    </w:rPr>
  </w:style>
  <w:style w:type="paragraph" w:customStyle="1" w:styleId="H3-inclkeyfindheadings">
    <w:name w:val="H3 - incl key find (headings)"/>
    <w:basedOn w:val="Normal"/>
    <w:uiPriority w:val="99"/>
    <w:rsid w:val="00515151"/>
    <w:pPr>
      <w:keepNext/>
      <w:suppressAutoHyphens/>
      <w:autoSpaceDE w:val="0"/>
      <w:autoSpaceDN w:val="0"/>
      <w:adjustRightInd w:val="0"/>
      <w:spacing w:before="113" w:after="28" w:line="260" w:lineRule="atLeast"/>
      <w:textAlignment w:val="center"/>
    </w:pPr>
    <w:rPr>
      <w:rFonts w:ascii="Myriad Pro Light" w:hAnsi="Myriad Pro Light" w:cs="Myriad Pro Light"/>
      <w:color w:val="000000"/>
      <w:spacing w:val="5"/>
      <w:sz w:val="24"/>
      <w:szCs w:val="24"/>
      <w:lang w:val="en-US"/>
    </w:rPr>
  </w:style>
  <w:style w:type="paragraph" w:customStyle="1" w:styleId="body-KFbulletbody">
    <w:name w:val="body - KF bullet (body)"/>
    <w:basedOn w:val="Normal"/>
    <w:uiPriority w:val="99"/>
    <w:rsid w:val="00515151"/>
    <w:pPr>
      <w:suppressAutoHyphens/>
      <w:autoSpaceDE w:val="0"/>
      <w:autoSpaceDN w:val="0"/>
      <w:adjustRightInd w:val="0"/>
      <w:spacing w:before="28" w:after="28" w:line="240" w:lineRule="atLeast"/>
      <w:ind w:left="170" w:hanging="170"/>
      <w:textAlignment w:val="center"/>
    </w:pPr>
    <w:rPr>
      <w:rFonts w:ascii="Myriad Pro" w:hAnsi="Myriad Pro" w:cs="Myriad Pro"/>
      <w:color w:val="000000"/>
      <w:spacing w:val="4"/>
      <w:szCs w:val="20"/>
    </w:rPr>
  </w:style>
  <w:style w:type="character" w:styleId="SubtleEmphasis">
    <w:name w:val="Subtle Emphasis"/>
    <w:basedOn w:val="DefaultParagraphFont"/>
    <w:uiPriority w:val="19"/>
    <w:qFormat/>
    <w:rsid w:val="00515151"/>
    <w:rPr>
      <w:i/>
      <w:iCs/>
      <w:color w:val="404040" w:themeColor="text1" w:themeTint="BF"/>
    </w:rPr>
  </w:style>
  <w:style w:type="character" w:styleId="IntenseEmphasis">
    <w:name w:val="Intense Emphasis"/>
    <w:basedOn w:val="DefaultParagraphFont"/>
    <w:uiPriority w:val="21"/>
    <w:qFormat/>
    <w:rsid w:val="00515151"/>
    <w:rPr>
      <w:i/>
      <w:iCs/>
      <w:color w:val="5B9BD5" w:themeColor="accent1"/>
    </w:rPr>
  </w:style>
  <w:style w:type="character" w:styleId="Emphasis">
    <w:name w:val="Emphasis"/>
    <w:basedOn w:val="DefaultParagraphFont"/>
    <w:uiPriority w:val="20"/>
    <w:qFormat/>
    <w:rsid w:val="00515151"/>
    <w:rPr>
      <w:i/>
      <w:iCs/>
    </w:rPr>
  </w:style>
  <w:style w:type="paragraph" w:customStyle="1" w:styleId="Keyfindings">
    <w:name w:val="Key findings"/>
    <w:basedOn w:val="Normal"/>
    <w:autoRedefine/>
    <w:qFormat/>
    <w:rsid w:val="00515151"/>
    <w:pPr>
      <w:numPr>
        <w:numId w:val="2"/>
      </w:numPr>
      <w:spacing w:after="60"/>
      <w:ind w:left="357" w:hanging="357"/>
    </w:pPr>
    <w:rPr>
      <w:rFonts w:ascii="Arial" w:hAnsi="Arial"/>
    </w:rPr>
  </w:style>
  <w:style w:type="character" w:styleId="CommentReference">
    <w:name w:val="annotation reference"/>
    <w:basedOn w:val="DefaultParagraphFont"/>
    <w:uiPriority w:val="99"/>
    <w:semiHidden/>
    <w:unhideWhenUsed/>
    <w:rsid w:val="007B6E79"/>
    <w:rPr>
      <w:sz w:val="16"/>
      <w:szCs w:val="16"/>
    </w:rPr>
  </w:style>
  <w:style w:type="paragraph" w:styleId="CommentText">
    <w:name w:val="annotation text"/>
    <w:basedOn w:val="Normal"/>
    <w:link w:val="CommentTextChar"/>
    <w:uiPriority w:val="99"/>
    <w:semiHidden/>
    <w:unhideWhenUsed/>
    <w:rsid w:val="007B6E79"/>
    <w:pPr>
      <w:spacing w:line="240" w:lineRule="auto"/>
    </w:pPr>
    <w:rPr>
      <w:sz w:val="20"/>
      <w:szCs w:val="20"/>
    </w:rPr>
  </w:style>
  <w:style w:type="character" w:customStyle="1" w:styleId="CommentTextChar">
    <w:name w:val="Comment Text Char"/>
    <w:basedOn w:val="DefaultParagraphFont"/>
    <w:link w:val="CommentText"/>
    <w:uiPriority w:val="99"/>
    <w:semiHidden/>
    <w:rsid w:val="007B6E7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B6E79"/>
    <w:rPr>
      <w:b/>
      <w:bCs/>
    </w:rPr>
  </w:style>
  <w:style w:type="character" w:customStyle="1" w:styleId="CommentSubjectChar">
    <w:name w:val="Comment Subject Char"/>
    <w:basedOn w:val="CommentTextChar"/>
    <w:link w:val="CommentSubject"/>
    <w:uiPriority w:val="99"/>
    <w:semiHidden/>
    <w:rsid w:val="007B6E79"/>
    <w:rPr>
      <w:rFonts w:ascii="Times New Roman" w:hAnsi="Times New Roman"/>
      <w:b/>
      <w:bCs/>
      <w:sz w:val="20"/>
      <w:szCs w:val="20"/>
    </w:rPr>
  </w:style>
  <w:style w:type="paragraph" w:styleId="BalloonText">
    <w:name w:val="Balloon Text"/>
    <w:basedOn w:val="Normal"/>
    <w:link w:val="BalloonTextChar"/>
    <w:uiPriority w:val="99"/>
    <w:semiHidden/>
    <w:unhideWhenUsed/>
    <w:rsid w:val="007B6E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E79"/>
    <w:rPr>
      <w:rFonts w:ascii="Tahoma" w:hAnsi="Tahoma" w:cs="Tahoma"/>
      <w:sz w:val="16"/>
      <w:szCs w:val="16"/>
    </w:rPr>
  </w:style>
  <w:style w:type="paragraph" w:customStyle="1" w:styleId="Subheads">
    <w:name w:val="Subheads"/>
    <w:basedOn w:val="Normal"/>
    <w:uiPriority w:val="99"/>
    <w:rsid w:val="00D250BE"/>
    <w:pPr>
      <w:keepNext/>
      <w:widowControl w:val="0"/>
      <w:suppressAutoHyphens/>
      <w:autoSpaceDE w:val="0"/>
      <w:autoSpaceDN w:val="0"/>
      <w:adjustRightInd w:val="0"/>
      <w:spacing w:before="170" w:after="113" w:line="288" w:lineRule="auto"/>
      <w:textAlignment w:val="center"/>
    </w:pPr>
    <w:rPr>
      <w:rFonts w:ascii="MyriadPro-Bold" w:eastAsia="Times New Roman" w:hAnsi="MyriadPro-Bold" w:cs="MyriadPro-Bold"/>
      <w:b/>
      <w:bCs/>
      <w:color w:val="000000"/>
      <w:sz w:val="30"/>
      <w:szCs w:val="30"/>
      <w:lang w:eastAsia="en-AU"/>
    </w:rPr>
  </w:style>
  <w:style w:type="paragraph" w:customStyle="1" w:styleId="BodyStyle">
    <w:name w:val="Body Style"/>
    <w:basedOn w:val="Normal"/>
    <w:uiPriority w:val="99"/>
    <w:rsid w:val="00D250BE"/>
    <w:pPr>
      <w:widowControl w:val="0"/>
      <w:tabs>
        <w:tab w:val="left" w:pos="280"/>
      </w:tabs>
      <w:suppressAutoHyphens/>
      <w:autoSpaceDE w:val="0"/>
      <w:autoSpaceDN w:val="0"/>
      <w:adjustRightInd w:val="0"/>
      <w:spacing w:line="288" w:lineRule="auto"/>
      <w:textAlignment w:val="center"/>
    </w:pPr>
    <w:rPr>
      <w:rFonts w:ascii="MinionPro-Regular" w:eastAsia="Times New Roman" w:hAnsi="MinionPro-Regular" w:cs="MinionPro-Regular"/>
      <w:color w:val="000000"/>
      <w:lang w:eastAsia="en-AU"/>
    </w:rPr>
  </w:style>
  <w:style w:type="character" w:customStyle="1" w:styleId="Location">
    <w:name w:val="Location"/>
    <w:basedOn w:val="DefaultParagraphFont"/>
    <w:uiPriority w:val="99"/>
    <w:rsid w:val="0088101F"/>
    <w:rPr>
      <w:rFonts w:ascii="MinionPro-Semibold" w:hAnsi="MinionPro-Semibold" w:cs="MinionPro-Semibold"/>
      <w:w w:val="100"/>
      <w:sz w:val="22"/>
      <w:szCs w:val="22"/>
      <w:lang w:val="en-AU" w:eastAsia="x-none"/>
    </w:rPr>
  </w:style>
  <w:style w:type="paragraph" w:customStyle="1" w:styleId="Caps">
    <w:name w:val="Caps"/>
    <w:basedOn w:val="Normal"/>
    <w:uiPriority w:val="99"/>
    <w:rsid w:val="00CE1AB5"/>
    <w:pPr>
      <w:widowControl w:val="0"/>
      <w:suppressAutoHyphens/>
      <w:autoSpaceDE w:val="0"/>
      <w:autoSpaceDN w:val="0"/>
      <w:adjustRightInd w:val="0"/>
      <w:spacing w:after="60" w:line="260" w:lineRule="atLeast"/>
      <w:jc w:val="center"/>
      <w:textAlignment w:val="center"/>
    </w:pPr>
    <w:rPr>
      <w:rFonts w:ascii="MyriadPro-SemiboldIt" w:eastAsia="Times New Roman" w:hAnsi="MyriadPro-SemiboldIt" w:cs="MyriadPro-SemiboldIt"/>
      <w:i/>
      <w:iCs/>
      <w:color w:val="000000"/>
      <w:lang w:eastAsia="en-AU"/>
    </w:rPr>
  </w:style>
  <w:style w:type="paragraph" w:customStyle="1" w:styleId="Bullet">
    <w:name w:val="Bullet"/>
    <w:basedOn w:val="BodyStyle"/>
    <w:uiPriority w:val="99"/>
    <w:rsid w:val="00B54227"/>
    <w:pPr>
      <w:spacing w:before="57" w:after="57"/>
      <w:ind w:left="360" w:hanging="360"/>
    </w:pPr>
  </w:style>
  <w:style w:type="character" w:styleId="Hyperlink">
    <w:name w:val="Hyperlink"/>
    <w:basedOn w:val="DefaultParagraphFont"/>
    <w:uiPriority w:val="99"/>
    <w:unhideWhenUsed/>
    <w:rsid w:val="0047692F"/>
    <w:rPr>
      <w:color w:val="0563C1" w:themeColor="hyperlink"/>
      <w:u w:val="single"/>
    </w:rPr>
  </w:style>
  <w:style w:type="character" w:styleId="FollowedHyperlink">
    <w:name w:val="FollowedHyperlink"/>
    <w:basedOn w:val="DefaultParagraphFont"/>
    <w:uiPriority w:val="99"/>
    <w:semiHidden/>
    <w:unhideWhenUsed/>
    <w:rsid w:val="0047692F"/>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26D"/>
    <w:pPr>
      <w:spacing w:after="120" w:line="264" w:lineRule="auto"/>
    </w:pPr>
    <w:rPr>
      <w:rFonts w:ascii="Times New Roman" w:hAnsi="Times New Roman"/>
    </w:rPr>
  </w:style>
  <w:style w:type="paragraph" w:styleId="Heading1">
    <w:name w:val="heading 1"/>
    <w:basedOn w:val="Normal"/>
    <w:next w:val="Normal"/>
    <w:link w:val="Heading1Char"/>
    <w:uiPriority w:val="9"/>
    <w:qFormat/>
    <w:rsid w:val="00AD04C0"/>
    <w:pPr>
      <w:keepNext/>
      <w:keepLines/>
      <w:outlineLvl w:val="0"/>
    </w:pPr>
    <w:rPr>
      <w:rFonts w:ascii="Arial" w:eastAsiaTheme="majorEastAsia" w:hAnsi="Arial" w:cstheme="majorBidi"/>
      <w:b/>
      <w:color w:val="2E74B5" w:themeColor="accent1" w:themeShade="BF"/>
      <w:sz w:val="28"/>
      <w:szCs w:val="32"/>
    </w:rPr>
  </w:style>
  <w:style w:type="paragraph" w:styleId="Heading2">
    <w:name w:val="heading 2"/>
    <w:basedOn w:val="Normal"/>
    <w:next w:val="Normal"/>
    <w:link w:val="Heading2Char"/>
    <w:autoRedefine/>
    <w:uiPriority w:val="9"/>
    <w:unhideWhenUsed/>
    <w:qFormat/>
    <w:rsid w:val="001B1F51"/>
    <w:pPr>
      <w:keepNext/>
      <w:keepLines/>
      <w:spacing w:before="120" w:after="0"/>
      <w:outlineLvl w:val="1"/>
    </w:pPr>
    <w:rPr>
      <w:rFonts w:ascii="Arial" w:eastAsiaTheme="majorEastAsia" w:hAnsi="Arial" w:cstheme="majorBidi"/>
      <w:b/>
      <w:szCs w:val="26"/>
    </w:rPr>
  </w:style>
  <w:style w:type="paragraph" w:styleId="Heading3">
    <w:name w:val="heading 3"/>
    <w:basedOn w:val="Normal"/>
    <w:next w:val="Normal"/>
    <w:link w:val="Heading3Char"/>
    <w:uiPriority w:val="9"/>
    <w:unhideWhenUsed/>
    <w:qFormat/>
    <w:rsid w:val="00AD04C0"/>
    <w:pPr>
      <w:keepNext/>
      <w:keepLines/>
      <w:spacing w:before="120" w:after="0"/>
      <w:outlineLvl w:val="2"/>
    </w:pPr>
    <w:rPr>
      <w:rFonts w:ascii="Arial" w:eastAsiaTheme="majorEastAsia" w:hAnsi="Arial" w:cstheme="majorBidi"/>
      <w:color w:val="2E74B5" w:themeColor="accent1" w:themeShade="B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B1F51"/>
    <w:rPr>
      <w:rFonts w:ascii="Arial" w:eastAsiaTheme="majorEastAsia" w:hAnsi="Arial" w:cstheme="majorBidi"/>
      <w:b/>
      <w:szCs w:val="26"/>
    </w:rPr>
  </w:style>
  <w:style w:type="character" w:customStyle="1" w:styleId="Heading1Char">
    <w:name w:val="Heading 1 Char"/>
    <w:basedOn w:val="DefaultParagraphFont"/>
    <w:link w:val="Heading1"/>
    <w:uiPriority w:val="9"/>
    <w:rsid w:val="00AD04C0"/>
    <w:rPr>
      <w:rFonts w:ascii="Arial" w:eastAsiaTheme="majorEastAsia" w:hAnsi="Arial" w:cstheme="majorBidi"/>
      <w:b/>
      <w:color w:val="2E74B5" w:themeColor="accent1" w:themeShade="BF"/>
      <w:sz w:val="28"/>
      <w:szCs w:val="32"/>
    </w:rPr>
  </w:style>
  <w:style w:type="paragraph" w:customStyle="1" w:styleId="Authors">
    <w:name w:val="Authors"/>
    <w:basedOn w:val="Heading2"/>
    <w:qFormat/>
    <w:rsid w:val="00AD04C0"/>
    <w:pPr>
      <w:spacing w:before="0" w:after="240"/>
    </w:pPr>
    <w:rPr>
      <w:b w:val="0"/>
      <w:sz w:val="20"/>
    </w:rPr>
  </w:style>
  <w:style w:type="character" w:customStyle="1" w:styleId="Heading3Char">
    <w:name w:val="Heading 3 Char"/>
    <w:basedOn w:val="DefaultParagraphFont"/>
    <w:link w:val="Heading3"/>
    <w:uiPriority w:val="9"/>
    <w:rsid w:val="00AD04C0"/>
    <w:rPr>
      <w:rFonts w:ascii="Arial" w:eastAsiaTheme="majorEastAsia" w:hAnsi="Arial" w:cstheme="majorBidi"/>
      <w:color w:val="2E74B5" w:themeColor="accent1" w:themeShade="BF"/>
      <w:szCs w:val="24"/>
    </w:rPr>
  </w:style>
  <w:style w:type="paragraph" w:customStyle="1" w:styleId="body-subsequentparasbody">
    <w:name w:val="body - subsequent paras (body)"/>
    <w:basedOn w:val="Normal"/>
    <w:uiPriority w:val="99"/>
    <w:rsid w:val="000A716A"/>
    <w:pPr>
      <w:suppressAutoHyphens/>
      <w:autoSpaceDE w:val="0"/>
      <w:autoSpaceDN w:val="0"/>
      <w:adjustRightInd w:val="0"/>
      <w:spacing w:after="85" w:line="260" w:lineRule="atLeast"/>
      <w:ind w:left="1701"/>
      <w:textAlignment w:val="center"/>
    </w:pPr>
    <w:rPr>
      <w:rFonts w:ascii="Minion Pro" w:hAnsi="Minion Pro" w:cs="Minion Pro"/>
      <w:color w:val="000000"/>
      <w:sz w:val="21"/>
      <w:szCs w:val="21"/>
      <w:lang w:val="en-GB"/>
    </w:rPr>
  </w:style>
  <w:style w:type="paragraph" w:customStyle="1" w:styleId="Caption-abovebody">
    <w:name w:val="Caption - above (body)"/>
    <w:basedOn w:val="Normal"/>
    <w:autoRedefine/>
    <w:uiPriority w:val="99"/>
    <w:rsid w:val="00CA426D"/>
    <w:pPr>
      <w:autoSpaceDE w:val="0"/>
      <w:autoSpaceDN w:val="0"/>
      <w:adjustRightInd w:val="0"/>
      <w:spacing w:before="240" w:after="60" w:line="240" w:lineRule="auto"/>
      <w:textAlignment w:val="center"/>
    </w:pPr>
    <w:rPr>
      <w:rFonts w:ascii="Arial" w:hAnsi="Arial" w:cs="Myriad Pro Light"/>
      <w:color w:val="2E74B5" w:themeColor="accent1" w:themeShade="BF"/>
      <w:sz w:val="20"/>
      <w:szCs w:val="19"/>
      <w:lang w:val="en-GB"/>
    </w:rPr>
  </w:style>
  <w:style w:type="paragraph" w:customStyle="1" w:styleId="Table-headLtable">
    <w:name w:val="Table - head L (table)"/>
    <w:basedOn w:val="Normal"/>
    <w:uiPriority w:val="99"/>
    <w:rsid w:val="000A716A"/>
    <w:pPr>
      <w:suppressAutoHyphens/>
      <w:autoSpaceDE w:val="0"/>
      <w:autoSpaceDN w:val="0"/>
      <w:adjustRightInd w:val="0"/>
      <w:spacing w:after="0" w:line="288" w:lineRule="auto"/>
      <w:textAlignment w:val="center"/>
    </w:pPr>
    <w:rPr>
      <w:rFonts w:ascii="Myriad Pro Light Cond" w:hAnsi="Myriad Pro Light Cond" w:cs="Myriad Pro Light Cond"/>
      <w:color w:val="000000"/>
      <w:spacing w:val="2"/>
      <w:w w:val="115"/>
      <w:szCs w:val="20"/>
      <w:lang w:val="en-GB"/>
    </w:rPr>
  </w:style>
  <w:style w:type="paragraph" w:customStyle="1" w:styleId="tabletextLtablestyles">
    <w:name w:val="table text L (table styles)"/>
    <w:basedOn w:val="Normal"/>
    <w:uiPriority w:val="99"/>
    <w:rsid w:val="00CA426D"/>
    <w:pPr>
      <w:suppressAutoHyphens/>
      <w:autoSpaceDE w:val="0"/>
      <w:autoSpaceDN w:val="0"/>
      <w:adjustRightInd w:val="0"/>
      <w:spacing w:after="85" w:line="240" w:lineRule="atLeast"/>
      <w:textAlignment w:val="center"/>
    </w:pPr>
    <w:rPr>
      <w:rFonts w:ascii="Arial" w:hAnsi="Arial" w:cs="Myriad Pro Light"/>
      <w:color w:val="000000"/>
      <w:spacing w:val="2"/>
      <w:sz w:val="20"/>
      <w:szCs w:val="18"/>
    </w:rPr>
  </w:style>
  <w:style w:type="paragraph" w:customStyle="1" w:styleId="tabletextCtablestyles">
    <w:name w:val="table text C (table styles)"/>
    <w:basedOn w:val="tabletextLtablestyles"/>
    <w:uiPriority w:val="99"/>
    <w:rsid w:val="000A716A"/>
    <w:pPr>
      <w:jc w:val="center"/>
    </w:pPr>
  </w:style>
  <w:style w:type="paragraph" w:customStyle="1" w:styleId="Caption-belowbody">
    <w:name w:val="Caption - below (body)"/>
    <w:basedOn w:val="Caption-abovebody"/>
    <w:uiPriority w:val="99"/>
    <w:rsid w:val="000A716A"/>
    <w:pPr>
      <w:tabs>
        <w:tab w:val="left" w:pos="2494"/>
      </w:tabs>
      <w:spacing w:before="0" w:after="240"/>
    </w:pPr>
  </w:style>
  <w:style w:type="paragraph" w:styleId="ListParagraph">
    <w:name w:val="List Paragraph"/>
    <w:basedOn w:val="Normal"/>
    <w:uiPriority w:val="34"/>
    <w:qFormat/>
    <w:rsid w:val="00CA426D"/>
    <w:pPr>
      <w:numPr>
        <w:numId w:val="3"/>
      </w:numPr>
      <w:ind w:left="357" w:hanging="357"/>
      <w:contextualSpacing/>
    </w:pPr>
  </w:style>
  <w:style w:type="paragraph" w:customStyle="1" w:styleId="body-firstparalongheadbody">
    <w:name w:val="body - first para longhead (body)"/>
    <w:basedOn w:val="Normal"/>
    <w:uiPriority w:val="99"/>
    <w:rsid w:val="00A25A7F"/>
    <w:pPr>
      <w:tabs>
        <w:tab w:val="left" w:pos="2494"/>
      </w:tabs>
      <w:suppressAutoHyphens/>
      <w:autoSpaceDE w:val="0"/>
      <w:autoSpaceDN w:val="0"/>
      <w:adjustRightInd w:val="0"/>
      <w:spacing w:before="227" w:after="85" w:line="260" w:lineRule="atLeast"/>
      <w:ind w:left="1701" w:hanging="1701"/>
      <w:textAlignment w:val="center"/>
    </w:pPr>
    <w:rPr>
      <w:rFonts w:ascii="Minion Pro" w:hAnsi="Minion Pro" w:cs="Minion Pro"/>
      <w:color w:val="000000"/>
      <w:sz w:val="21"/>
      <w:szCs w:val="21"/>
      <w:lang w:val="en-GB"/>
    </w:rPr>
  </w:style>
  <w:style w:type="paragraph" w:customStyle="1" w:styleId="body-sitedetailsbody">
    <w:name w:val="body - site details (body)"/>
    <w:basedOn w:val="Normal"/>
    <w:uiPriority w:val="99"/>
    <w:rsid w:val="00350F9B"/>
    <w:pPr>
      <w:keepLines/>
      <w:pBdr>
        <w:top w:val="single" w:sz="4" w:space="15" w:color="000000"/>
      </w:pBdr>
      <w:tabs>
        <w:tab w:val="left" w:pos="1701"/>
        <w:tab w:val="left" w:pos="3515"/>
      </w:tabs>
      <w:suppressAutoHyphens/>
      <w:autoSpaceDE w:val="0"/>
      <w:autoSpaceDN w:val="0"/>
      <w:adjustRightInd w:val="0"/>
      <w:spacing w:before="227" w:after="0" w:line="260" w:lineRule="atLeast"/>
      <w:ind w:left="3515" w:hanging="1814"/>
      <w:textAlignment w:val="center"/>
    </w:pPr>
    <w:rPr>
      <w:rFonts w:ascii="Minion Pro" w:hAnsi="Minion Pro" w:cs="Minion Pro"/>
      <w:color w:val="000000"/>
      <w:sz w:val="21"/>
      <w:szCs w:val="21"/>
      <w:lang w:val="en-GB"/>
    </w:rPr>
  </w:style>
  <w:style w:type="paragraph" w:customStyle="1" w:styleId="body-sitedetailslastbody">
    <w:name w:val="body - site details last (body)"/>
    <w:basedOn w:val="body-sitedetailsbody"/>
    <w:uiPriority w:val="99"/>
    <w:rsid w:val="00350F9B"/>
    <w:pPr>
      <w:pBdr>
        <w:bottom w:val="single" w:sz="4" w:space="8" w:color="auto"/>
      </w:pBdr>
      <w:spacing w:after="227"/>
    </w:pPr>
  </w:style>
  <w:style w:type="character" w:customStyle="1" w:styleId="Nobreak">
    <w:name w:val="No break"/>
    <w:uiPriority w:val="99"/>
    <w:rsid w:val="00350F9B"/>
  </w:style>
  <w:style w:type="character" w:customStyle="1" w:styleId="PBR">
    <w:name w:val="PBR"/>
    <w:basedOn w:val="DefaultParagraphFont"/>
    <w:uiPriority w:val="1"/>
    <w:qFormat/>
    <w:rsid w:val="00DB42F4"/>
    <w:rPr>
      <w:rFonts w:ascii="PBRsfont" w:hAnsi="PBRsfont"/>
      <w:vertAlign w:val="superscript"/>
      <w:lang w:val="en-GB"/>
    </w:rPr>
  </w:style>
  <w:style w:type="paragraph" w:customStyle="1" w:styleId="H3-inclkeyfindheadings">
    <w:name w:val="H3 - incl key find (headings)"/>
    <w:basedOn w:val="Normal"/>
    <w:uiPriority w:val="99"/>
    <w:rsid w:val="00515151"/>
    <w:pPr>
      <w:keepNext/>
      <w:suppressAutoHyphens/>
      <w:autoSpaceDE w:val="0"/>
      <w:autoSpaceDN w:val="0"/>
      <w:adjustRightInd w:val="0"/>
      <w:spacing w:before="113" w:after="28" w:line="260" w:lineRule="atLeast"/>
      <w:textAlignment w:val="center"/>
    </w:pPr>
    <w:rPr>
      <w:rFonts w:ascii="Myriad Pro Light" w:hAnsi="Myriad Pro Light" w:cs="Myriad Pro Light"/>
      <w:color w:val="000000"/>
      <w:spacing w:val="5"/>
      <w:sz w:val="24"/>
      <w:szCs w:val="24"/>
      <w:lang w:val="en-US"/>
    </w:rPr>
  </w:style>
  <w:style w:type="paragraph" w:customStyle="1" w:styleId="body-KFbulletbody">
    <w:name w:val="body - KF bullet (body)"/>
    <w:basedOn w:val="Normal"/>
    <w:uiPriority w:val="99"/>
    <w:rsid w:val="00515151"/>
    <w:pPr>
      <w:suppressAutoHyphens/>
      <w:autoSpaceDE w:val="0"/>
      <w:autoSpaceDN w:val="0"/>
      <w:adjustRightInd w:val="0"/>
      <w:spacing w:before="28" w:after="28" w:line="240" w:lineRule="atLeast"/>
      <w:ind w:left="170" w:hanging="170"/>
      <w:textAlignment w:val="center"/>
    </w:pPr>
    <w:rPr>
      <w:rFonts w:ascii="Myriad Pro" w:hAnsi="Myriad Pro" w:cs="Myriad Pro"/>
      <w:color w:val="000000"/>
      <w:spacing w:val="4"/>
      <w:szCs w:val="20"/>
    </w:rPr>
  </w:style>
  <w:style w:type="character" w:styleId="SubtleEmphasis">
    <w:name w:val="Subtle Emphasis"/>
    <w:basedOn w:val="DefaultParagraphFont"/>
    <w:uiPriority w:val="19"/>
    <w:qFormat/>
    <w:rsid w:val="00515151"/>
    <w:rPr>
      <w:i/>
      <w:iCs/>
      <w:color w:val="404040" w:themeColor="text1" w:themeTint="BF"/>
    </w:rPr>
  </w:style>
  <w:style w:type="character" w:styleId="IntenseEmphasis">
    <w:name w:val="Intense Emphasis"/>
    <w:basedOn w:val="DefaultParagraphFont"/>
    <w:uiPriority w:val="21"/>
    <w:qFormat/>
    <w:rsid w:val="00515151"/>
    <w:rPr>
      <w:i/>
      <w:iCs/>
      <w:color w:val="5B9BD5" w:themeColor="accent1"/>
    </w:rPr>
  </w:style>
  <w:style w:type="character" w:styleId="Emphasis">
    <w:name w:val="Emphasis"/>
    <w:basedOn w:val="DefaultParagraphFont"/>
    <w:uiPriority w:val="20"/>
    <w:qFormat/>
    <w:rsid w:val="00515151"/>
    <w:rPr>
      <w:i/>
      <w:iCs/>
    </w:rPr>
  </w:style>
  <w:style w:type="paragraph" w:customStyle="1" w:styleId="Keyfindings">
    <w:name w:val="Key findings"/>
    <w:basedOn w:val="Normal"/>
    <w:autoRedefine/>
    <w:qFormat/>
    <w:rsid w:val="00515151"/>
    <w:pPr>
      <w:numPr>
        <w:numId w:val="2"/>
      </w:numPr>
      <w:spacing w:after="60"/>
      <w:ind w:left="357" w:hanging="357"/>
    </w:pPr>
    <w:rPr>
      <w:rFonts w:ascii="Arial" w:hAnsi="Arial"/>
    </w:rPr>
  </w:style>
  <w:style w:type="character" w:styleId="CommentReference">
    <w:name w:val="annotation reference"/>
    <w:basedOn w:val="DefaultParagraphFont"/>
    <w:uiPriority w:val="99"/>
    <w:semiHidden/>
    <w:unhideWhenUsed/>
    <w:rsid w:val="007B6E79"/>
    <w:rPr>
      <w:sz w:val="16"/>
      <w:szCs w:val="16"/>
    </w:rPr>
  </w:style>
  <w:style w:type="paragraph" w:styleId="CommentText">
    <w:name w:val="annotation text"/>
    <w:basedOn w:val="Normal"/>
    <w:link w:val="CommentTextChar"/>
    <w:uiPriority w:val="99"/>
    <w:semiHidden/>
    <w:unhideWhenUsed/>
    <w:rsid w:val="007B6E79"/>
    <w:pPr>
      <w:spacing w:line="240" w:lineRule="auto"/>
    </w:pPr>
    <w:rPr>
      <w:sz w:val="20"/>
      <w:szCs w:val="20"/>
    </w:rPr>
  </w:style>
  <w:style w:type="character" w:customStyle="1" w:styleId="CommentTextChar">
    <w:name w:val="Comment Text Char"/>
    <w:basedOn w:val="DefaultParagraphFont"/>
    <w:link w:val="CommentText"/>
    <w:uiPriority w:val="99"/>
    <w:semiHidden/>
    <w:rsid w:val="007B6E7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B6E79"/>
    <w:rPr>
      <w:b/>
      <w:bCs/>
    </w:rPr>
  </w:style>
  <w:style w:type="character" w:customStyle="1" w:styleId="CommentSubjectChar">
    <w:name w:val="Comment Subject Char"/>
    <w:basedOn w:val="CommentTextChar"/>
    <w:link w:val="CommentSubject"/>
    <w:uiPriority w:val="99"/>
    <w:semiHidden/>
    <w:rsid w:val="007B6E79"/>
    <w:rPr>
      <w:rFonts w:ascii="Times New Roman" w:hAnsi="Times New Roman"/>
      <w:b/>
      <w:bCs/>
      <w:sz w:val="20"/>
      <w:szCs w:val="20"/>
    </w:rPr>
  </w:style>
  <w:style w:type="paragraph" w:styleId="BalloonText">
    <w:name w:val="Balloon Text"/>
    <w:basedOn w:val="Normal"/>
    <w:link w:val="BalloonTextChar"/>
    <w:uiPriority w:val="99"/>
    <w:semiHidden/>
    <w:unhideWhenUsed/>
    <w:rsid w:val="007B6E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E79"/>
    <w:rPr>
      <w:rFonts w:ascii="Tahoma" w:hAnsi="Tahoma" w:cs="Tahoma"/>
      <w:sz w:val="16"/>
      <w:szCs w:val="16"/>
    </w:rPr>
  </w:style>
  <w:style w:type="paragraph" w:customStyle="1" w:styleId="Subheads">
    <w:name w:val="Subheads"/>
    <w:basedOn w:val="Normal"/>
    <w:uiPriority w:val="99"/>
    <w:rsid w:val="00D250BE"/>
    <w:pPr>
      <w:keepNext/>
      <w:widowControl w:val="0"/>
      <w:suppressAutoHyphens/>
      <w:autoSpaceDE w:val="0"/>
      <w:autoSpaceDN w:val="0"/>
      <w:adjustRightInd w:val="0"/>
      <w:spacing w:before="170" w:after="113" w:line="288" w:lineRule="auto"/>
      <w:textAlignment w:val="center"/>
    </w:pPr>
    <w:rPr>
      <w:rFonts w:ascii="MyriadPro-Bold" w:eastAsia="Times New Roman" w:hAnsi="MyriadPro-Bold" w:cs="MyriadPro-Bold"/>
      <w:b/>
      <w:bCs/>
      <w:color w:val="000000"/>
      <w:sz w:val="30"/>
      <w:szCs w:val="30"/>
      <w:lang w:eastAsia="en-AU"/>
    </w:rPr>
  </w:style>
  <w:style w:type="paragraph" w:customStyle="1" w:styleId="BodyStyle">
    <w:name w:val="Body Style"/>
    <w:basedOn w:val="Normal"/>
    <w:uiPriority w:val="99"/>
    <w:rsid w:val="00D250BE"/>
    <w:pPr>
      <w:widowControl w:val="0"/>
      <w:tabs>
        <w:tab w:val="left" w:pos="280"/>
      </w:tabs>
      <w:suppressAutoHyphens/>
      <w:autoSpaceDE w:val="0"/>
      <w:autoSpaceDN w:val="0"/>
      <w:adjustRightInd w:val="0"/>
      <w:spacing w:line="288" w:lineRule="auto"/>
      <w:textAlignment w:val="center"/>
    </w:pPr>
    <w:rPr>
      <w:rFonts w:ascii="MinionPro-Regular" w:eastAsia="Times New Roman" w:hAnsi="MinionPro-Regular" w:cs="MinionPro-Regular"/>
      <w:color w:val="000000"/>
      <w:lang w:eastAsia="en-AU"/>
    </w:rPr>
  </w:style>
  <w:style w:type="character" w:customStyle="1" w:styleId="Location">
    <w:name w:val="Location"/>
    <w:basedOn w:val="DefaultParagraphFont"/>
    <w:uiPriority w:val="99"/>
    <w:rsid w:val="0088101F"/>
    <w:rPr>
      <w:rFonts w:ascii="MinionPro-Semibold" w:hAnsi="MinionPro-Semibold" w:cs="MinionPro-Semibold"/>
      <w:w w:val="100"/>
      <w:sz w:val="22"/>
      <w:szCs w:val="22"/>
      <w:lang w:val="en-AU" w:eastAsia="x-none"/>
    </w:rPr>
  </w:style>
  <w:style w:type="paragraph" w:customStyle="1" w:styleId="Caps">
    <w:name w:val="Caps"/>
    <w:basedOn w:val="Normal"/>
    <w:uiPriority w:val="99"/>
    <w:rsid w:val="00CE1AB5"/>
    <w:pPr>
      <w:widowControl w:val="0"/>
      <w:suppressAutoHyphens/>
      <w:autoSpaceDE w:val="0"/>
      <w:autoSpaceDN w:val="0"/>
      <w:adjustRightInd w:val="0"/>
      <w:spacing w:after="60" w:line="260" w:lineRule="atLeast"/>
      <w:jc w:val="center"/>
      <w:textAlignment w:val="center"/>
    </w:pPr>
    <w:rPr>
      <w:rFonts w:ascii="MyriadPro-SemiboldIt" w:eastAsia="Times New Roman" w:hAnsi="MyriadPro-SemiboldIt" w:cs="MyriadPro-SemiboldIt"/>
      <w:i/>
      <w:iCs/>
      <w:color w:val="000000"/>
      <w:lang w:eastAsia="en-AU"/>
    </w:rPr>
  </w:style>
  <w:style w:type="paragraph" w:customStyle="1" w:styleId="Bullet">
    <w:name w:val="Bullet"/>
    <w:basedOn w:val="BodyStyle"/>
    <w:uiPriority w:val="99"/>
    <w:rsid w:val="00B54227"/>
    <w:pPr>
      <w:spacing w:before="57" w:after="57"/>
      <w:ind w:left="360" w:hanging="360"/>
    </w:pPr>
  </w:style>
  <w:style w:type="character" w:styleId="Hyperlink">
    <w:name w:val="Hyperlink"/>
    <w:basedOn w:val="DefaultParagraphFont"/>
    <w:uiPriority w:val="99"/>
    <w:unhideWhenUsed/>
    <w:rsid w:val="0047692F"/>
    <w:rPr>
      <w:color w:val="0563C1" w:themeColor="hyperlink"/>
      <w:u w:val="single"/>
    </w:rPr>
  </w:style>
  <w:style w:type="character" w:styleId="FollowedHyperlink">
    <w:name w:val="FollowedHyperlink"/>
    <w:basedOn w:val="DefaultParagraphFont"/>
    <w:uiPriority w:val="99"/>
    <w:semiHidden/>
    <w:unhideWhenUsed/>
    <w:rsid w:val="004769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053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australianoilseeds.com/about_aof/news/media_release_check_canola_pods_on_the_branches,_not_just_the_stem" TargetMode="External"/><Relationship Id="rId4" Type="http://schemas.microsoft.com/office/2007/relationships/stylesWithEffects" Target="stylesWithEffect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file:///O:\NGR2017%20Trial%20Reports\Canola%20SCC\GrahamR2%20Canola%20SeedColour%20Harvest%20TAI%20Figures.xlsx"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N:\Canola\Canola%202017\Canola%20Colour%20Change%202017\Colour%20Change%20Tamworth%20Predicted%20Valu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454293300549028"/>
          <c:y val="4.3475351829315105E-2"/>
          <c:w val="0.84009918350111246"/>
          <c:h val="0.75959180615324751"/>
        </c:manualLayout>
      </c:layout>
      <c:lineChart>
        <c:grouping val="standard"/>
        <c:varyColors val="0"/>
        <c:ser>
          <c:idx val="0"/>
          <c:order val="0"/>
          <c:tx>
            <c:v>Primary Stem</c:v>
          </c:tx>
          <c:cat>
            <c:numRef>
              <c:f>'Figure 1 '!$B$3:$B$11</c:f>
              <c:numCache>
                <c:formatCode>m/d/yyyy</c:formatCode>
                <c:ptCount val="9"/>
                <c:pt idx="0">
                  <c:v>43026</c:v>
                </c:pt>
                <c:pt idx="1">
                  <c:v>43028</c:v>
                </c:pt>
                <c:pt idx="2">
                  <c:v>43031</c:v>
                </c:pt>
                <c:pt idx="3">
                  <c:v>43033</c:v>
                </c:pt>
                <c:pt idx="4">
                  <c:v>43035</c:v>
                </c:pt>
                <c:pt idx="5">
                  <c:v>43038</c:v>
                </c:pt>
                <c:pt idx="6">
                  <c:v>43040</c:v>
                </c:pt>
                <c:pt idx="7">
                  <c:v>43042</c:v>
                </c:pt>
                <c:pt idx="8">
                  <c:v>43044</c:v>
                </c:pt>
              </c:numCache>
            </c:numRef>
          </c:cat>
          <c:val>
            <c:numRef>
              <c:f>'Figure 1 '!$C$3:$C$11</c:f>
              <c:numCache>
                <c:formatCode>General</c:formatCode>
                <c:ptCount val="9"/>
                <c:pt idx="0">
                  <c:v>28.800458770910843</c:v>
                </c:pt>
                <c:pt idx="1">
                  <c:v>31.314684194936284</c:v>
                </c:pt>
                <c:pt idx="2">
                  <c:v>89.86566532968817</c:v>
                </c:pt>
                <c:pt idx="3">
                  <c:v>93.461219569820429</c:v>
                </c:pt>
                <c:pt idx="4">
                  <c:v>99.320724035866164</c:v>
                </c:pt>
                <c:pt idx="5">
                  <c:v>99.956746857523711</c:v>
                </c:pt>
                <c:pt idx="6">
                  <c:v>99.993839036716764</c:v>
                </c:pt>
                <c:pt idx="7">
                  <c:v>99.876565149313862</c:v>
                </c:pt>
                <c:pt idx="8">
                  <c:v>99.926853379412975</c:v>
                </c:pt>
              </c:numCache>
            </c:numRef>
          </c:val>
          <c:smooth val="0"/>
        </c:ser>
        <c:ser>
          <c:idx val="1"/>
          <c:order val="1"/>
          <c:tx>
            <c:v>Branches</c:v>
          </c:tx>
          <c:cat>
            <c:numRef>
              <c:f>'Figure 1 '!$B$3:$B$11</c:f>
              <c:numCache>
                <c:formatCode>m/d/yyyy</c:formatCode>
                <c:ptCount val="9"/>
                <c:pt idx="0">
                  <c:v>43026</c:v>
                </c:pt>
                <c:pt idx="1">
                  <c:v>43028</c:v>
                </c:pt>
                <c:pt idx="2">
                  <c:v>43031</c:v>
                </c:pt>
                <c:pt idx="3">
                  <c:v>43033</c:v>
                </c:pt>
                <c:pt idx="4">
                  <c:v>43035</c:v>
                </c:pt>
                <c:pt idx="5">
                  <c:v>43038</c:v>
                </c:pt>
                <c:pt idx="6">
                  <c:v>43040</c:v>
                </c:pt>
                <c:pt idx="7">
                  <c:v>43042</c:v>
                </c:pt>
                <c:pt idx="8">
                  <c:v>43044</c:v>
                </c:pt>
              </c:numCache>
            </c:numRef>
          </c:cat>
          <c:val>
            <c:numRef>
              <c:f>'Figure 1 '!$D$3:$D$11</c:f>
              <c:numCache>
                <c:formatCode>General</c:formatCode>
                <c:ptCount val="9"/>
                <c:pt idx="0">
                  <c:v>5.682170475086572</c:v>
                </c:pt>
                <c:pt idx="1">
                  <c:v>7.0197932421902944</c:v>
                </c:pt>
                <c:pt idx="2">
                  <c:v>38.251444860224844</c:v>
                </c:pt>
                <c:pt idx="3">
                  <c:v>39.147732394772056</c:v>
                </c:pt>
                <c:pt idx="4">
                  <c:v>65.212850701254197</c:v>
                </c:pt>
                <c:pt idx="5">
                  <c:v>89.649982507872323</c:v>
                </c:pt>
                <c:pt idx="6">
                  <c:v>95.732733588759132</c:v>
                </c:pt>
                <c:pt idx="7">
                  <c:v>99.710333717938099</c:v>
                </c:pt>
                <c:pt idx="8">
                  <c:v>99.999975609598096</c:v>
                </c:pt>
              </c:numCache>
            </c:numRef>
          </c:val>
          <c:smooth val="0"/>
        </c:ser>
        <c:dLbls>
          <c:showLegendKey val="0"/>
          <c:showVal val="0"/>
          <c:showCatName val="0"/>
          <c:showSerName val="0"/>
          <c:showPercent val="0"/>
          <c:showBubbleSize val="0"/>
        </c:dLbls>
        <c:marker val="1"/>
        <c:smooth val="0"/>
        <c:axId val="90498944"/>
        <c:axId val="90501120"/>
      </c:lineChart>
      <c:dateAx>
        <c:axId val="90498944"/>
        <c:scaling>
          <c:orientation val="minMax"/>
        </c:scaling>
        <c:delete val="0"/>
        <c:axPos val="b"/>
        <c:title>
          <c:tx>
            <c:rich>
              <a:bodyPr/>
              <a:lstStyle/>
              <a:p>
                <a:pPr>
                  <a:defRPr/>
                </a:pPr>
                <a:r>
                  <a:rPr lang="en-US"/>
                  <a:t>Windrow Timing</a:t>
                </a:r>
              </a:p>
            </c:rich>
          </c:tx>
          <c:overlay val="0"/>
        </c:title>
        <c:numFmt formatCode="d/mm" sourceLinked="0"/>
        <c:majorTickMark val="out"/>
        <c:minorTickMark val="none"/>
        <c:tickLblPos val="nextTo"/>
        <c:txPr>
          <a:bodyPr rot="-2700000"/>
          <a:lstStyle/>
          <a:p>
            <a:pPr>
              <a:defRPr/>
            </a:pPr>
            <a:endParaRPr lang="en-US"/>
          </a:p>
        </c:txPr>
        <c:crossAx val="90501120"/>
        <c:crosses val="autoZero"/>
        <c:auto val="1"/>
        <c:lblOffset val="100"/>
        <c:baseTimeUnit val="days"/>
      </c:dateAx>
      <c:valAx>
        <c:axId val="90501120"/>
        <c:scaling>
          <c:orientation val="minMax"/>
          <c:max val="100"/>
        </c:scaling>
        <c:delete val="0"/>
        <c:axPos val="l"/>
        <c:majorGridlines>
          <c:spPr>
            <a:ln>
              <a:solidFill>
                <a:schemeClr val="bg1">
                  <a:lumMod val="85000"/>
                </a:schemeClr>
              </a:solidFill>
              <a:prstDash val="sysDot"/>
            </a:ln>
          </c:spPr>
        </c:majorGridlines>
        <c:title>
          <c:tx>
            <c:rich>
              <a:bodyPr rot="-5400000" vert="horz"/>
              <a:lstStyle/>
              <a:p>
                <a:pPr>
                  <a:defRPr/>
                </a:pPr>
                <a:r>
                  <a:rPr lang="en-US"/>
                  <a:t>Seed Colour Change (%)</a:t>
                </a:r>
              </a:p>
            </c:rich>
          </c:tx>
          <c:overlay val="0"/>
        </c:title>
        <c:numFmt formatCode="0" sourceLinked="0"/>
        <c:majorTickMark val="out"/>
        <c:minorTickMark val="none"/>
        <c:tickLblPos val="nextTo"/>
        <c:crossAx val="90498944"/>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tx>
            <c:strRef>
              <c:f>'Sheet1 (2)'!$C$3</c:f>
              <c:strCache>
                <c:ptCount val="1"/>
                <c:pt idx="0">
                  <c:v>Primary Stem</c:v>
                </c:pt>
              </c:strCache>
            </c:strRef>
          </c:tx>
          <c:spPr>
            <a:ln w="28575">
              <a:noFill/>
            </a:ln>
          </c:spPr>
          <c:trendline>
            <c:trendlineType val="poly"/>
            <c:order val="2"/>
            <c:dispRSqr val="0"/>
            <c:dispEq val="0"/>
          </c:trendline>
          <c:xVal>
            <c:numRef>
              <c:f>'Sheet1 (2)'!$B$4:$B$11</c:f>
              <c:numCache>
                <c:formatCode>d\-mmm</c:formatCode>
                <c:ptCount val="8"/>
                <c:pt idx="0">
                  <c:v>43391</c:v>
                </c:pt>
                <c:pt idx="1">
                  <c:v>43393</c:v>
                </c:pt>
                <c:pt idx="2">
                  <c:v>43396</c:v>
                </c:pt>
                <c:pt idx="3">
                  <c:v>43398</c:v>
                </c:pt>
                <c:pt idx="4">
                  <c:v>43400</c:v>
                </c:pt>
                <c:pt idx="5">
                  <c:v>43403</c:v>
                </c:pt>
                <c:pt idx="6">
                  <c:v>43405</c:v>
                </c:pt>
                <c:pt idx="7">
                  <c:v>43407</c:v>
                </c:pt>
              </c:numCache>
            </c:numRef>
          </c:xVal>
          <c:yVal>
            <c:numRef>
              <c:f>'Sheet1 (2)'!$C$4:$C$11</c:f>
              <c:numCache>
                <c:formatCode>General</c:formatCode>
                <c:ptCount val="8"/>
                <c:pt idx="0">
                  <c:v>3.03297623835287</c:v>
                </c:pt>
                <c:pt idx="1">
                  <c:v>3.1261731787436098</c:v>
                </c:pt>
                <c:pt idx="2">
                  <c:v>3.27596137015734</c:v>
                </c:pt>
                <c:pt idx="3">
                  <c:v>3.4279897010645799</c:v>
                </c:pt>
                <c:pt idx="4">
                  <c:v>3.3519631201479601</c:v>
                </c:pt>
                <c:pt idx="5">
                  <c:v>3.3627199442089899</c:v>
                </c:pt>
                <c:pt idx="6">
                  <c:v>3.32379990878478</c:v>
                </c:pt>
                <c:pt idx="7">
                  <c:v>3.2485730647811</c:v>
                </c:pt>
              </c:numCache>
            </c:numRef>
          </c:yVal>
          <c:smooth val="0"/>
        </c:ser>
        <c:ser>
          <c:idx val="1"/>
          <c:order val="1"/>
          <c:tx>
            <c:strRef>
              <c:f>'Sheet1 (2)'!$D$3</c:f>
              <c:strCache>
                <c:ptCount val="1"/>
                <c:pt idx="0">
                  <c:v>Branches</c:v>
                </c:pt>
              </c:strCache>
            </c:strRef>
          </c:tx>
          <c:spPr>
            <a:ln w="28575">
              <a:noFill/>
            </a:ln>
          </c:spPr>
          <c:trendline>
            <c:trendlineType val="power"/>
            <c:dispRSqr val="0"/>
            <c:dispEq val="0"/>
          </c:trendline>
          <c:trendline>
            <c:trendlineType val="poly"/>
            <c:order val="2"/>
            <c:dispRSqr val="0"/>
            <c:dispEq val="0"/>
          </c:trendline>
          <c:xVal>
            <c:numRef>
              <c:f>'Sheet1 (2)'!$B$4:$B$11</c:f>
              <c:numCache>
                <c:formatCode>d\-mmm</c:formatCode>
                <c:ptCount val="8"/>
                <c:pt idx="0">
                  <c:v>43391</c:v>
                </c:pt>
                <c:pt idx="1">
                  <c:v>43393</c:v>
                </c:pt>
                <c:pt idx="2">
                  <c:v>43396</c:v>
                </c:pt>
                <c:pt idx="3">
                  <c:v>43398</c:v>
                </c:pt>
                <c:pt idx="4">
                  <c:v>43400</c:v>
                </c:pt>
                <c:pt idx="5">
                  <c:v>43403</c:v>
                </c:pt>
                <c:pt idx="6">
                  <c:v>43405</c:v>
                </c:pt>
                <c:pt idx="7">
                  <c:v>43407</c:v>
                </c:pt>
              </c:numCache>
            </c:numRef>
          </c:xVal>
          <c:yVal>
            <c:numRef>
              <c:f>'Sheet1 (2)'!$D$4:$D$11</c:f>
              <c:numCache>
                <c:formatCode>General</c:formatCode>
                <c:ptCount val="8"/>
                <c:pt idx="0">
                  <c:v>2.4754819101655698</c:v>
                </c:pt>
                <c:pt idx="1">
                  <c:v>2.6351010023175898</c:v>
                </c:pt>
                <c:pt idx="2">
                  <c:v>2.88790588911949</c:v>
                </c:pt>
                <c:pt idx="3">
                  <c:v>2.9575238165169599</c:v>
                </c:pt>
                <c:pt idx="4">
                  <c:v>2.9711670920066098</c:v>
                </c:pt>
                <c:pt idx="5">
                  <c:v>3.0160920500235102</c:v>
                </c:pt>
                <c:pt idx="6">
                  <c:v>2.96141239774298</c:v>
                </c:pt>
                <c:pt idx="7">
                  <c:v>2.9588482163685099</c:v>
                </c:pt>
              </c:numCache>
            </c:numRef>
          </c:yVal>
          <c:smooth val="0"/>
        </c:ser>
        <c:dLbls>
          <c:showLegendKey val="0"/>
          <c:showVal val="0"/>
          <c:showCatName val="0"/>
          <c:showSerName val="0"/>
          <c:showPercent val="0"/>
          <c:showBubbleSize val="0"/>
        </c:dLbls>
        <c:axId val="68906368"/>
        <c:axId val="68916736"/>
      </c:scatterChart>
      <c:valAx>
        <c:axId val="68906368"/>
        <c:scaling>
          <c:orientation val="minMax"/>
          <c:max val="43410"/>
          <c:min val="43390"/>
        </c:scaling>
        <c:delete val="0"/>
        <c:axPos val="b"/>
        <c:title>
          <c:tx>
            <c:rich>
              <a:bodyPr/>
              <a:lstStyle/>
              <a:p>
                <a:pPr>
                  <a:defRPr/>
                </a:pPr>
                <a:r>
                  <a:rPr lang="en-AU"/>
                  <a:t>Windrow Timing</a:t>
                </a:r>
              </a:p>
            </c:rich>
          </c:tx>
          <c:overlay val="0"/>
        </c:title>
        <c:numFmt formatCode="d/mm" sourceLinked="0"/>
        <c:majorTickMark val="out"/>
        <c:minorTickMark val="none"/>
        <c:tickLblPos val="nextTo"/>
        <c:txPr>
          <a:bodyPr rot="-2700000"/>
          <a:lstStyle/>
          <a:p>
            <a:pPr>
              <a:defRPr sz="800" b="1"/>
            </a:pPr>
            <a:endParaRPr lang="en-US"/>
          </a:p>
        </c:txPr>
        <c:crossAx val="68916736"/>
        <c:crosses val="autoZero"/>
        <c:crossBetween val="midCat"/>
        <c:minorUnit val="0.4"/>
      </c:valAx>
      <c:valAx>
        <c:axId val="68916736"/>
        <c:scaling>
          <c:orientation val="minMax"/>
          <c:max val="4"/>
          <c:min val="1.5"/>
        </c:scaling>
        <c:delete val="0"/>
        <c:axPos val="l"/>
        <c:majorGridlines/>
        <c:title>
          <c:tx>
            <c:rich>
              <a:bodyPr rot="-5400000" vert="horz"/>
              <a:lstStyle/>
              <a:p>
                <a:pPr>
                  <a:defRPr/>
                </a:pPr>
                <a:r>
                  <a:rPr lang="en-US"/>
                  <a:t>TSW (g) </a:t>
                </a:r>
              </a:p>
            </c:rich>
          </c:tx>
          <c:overlay val="0"/>
        </c:title>
        <c:numFmt formatCode="General" sourceLinked="1"/>
        <c:majorTickMark val="out"/>
        <c:minorTickMark val="none"/>
        <c:tickLblPos val="nextTo"/>
        <c:txPr>
          <a:bodyPr/>
          <a:lstStyle/>
          <a:p>
            <a:pPr>
              <a:defRPr sz="800" b="1"/>
            </a:pPr>
            <a:endParaRPr lang="en-US"/>
          </a:p>
        </c:txPr>
        <c:crossAx val="68906368"/>
        <c:crosses val="autoZero"/>
        <c:crossBetween val="midCat"/>
        <c:minorUnit val="0.5"/>
      </c:valAx>
      <c:spPr>
        <a:noFill/>
        <a:ln w="25400">
          <a:noFill/>
        </a:ln>
      </c:spPr>
    </c:plotArea>
    <c:legend>
      <c:legendPos val="r"/>
      <c:legendEntry>
        <c:idx val="2"/>
        <c:delete val="1"/>
      </c:legendEntry>
      <c:legendEntry>
        <c:idx val="3"/>
        <c:delete val="1"/>
      </c:legendEntry>
      <c:legendEntry>
        <c:idx val="4"/>
        <c:delete val="1"/>
      </c:legendEntry>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28575">
              <a:noFill/>
            </a:ln>
          </c:spPr>
          <c:trendline>
            <c:trendlineType val="poly"/>
            <c:order val="2"/>
            <c:dispRSqr val="1"/>
            <c:dispEq val="1"/>
            <c:trendlineLbl>
              <c:layout>
                <c:manualLayout>
                  <c:x val="2.6022965879265093E-2"/>
                  <c:y val="0.20281240886555849"/>
                </c:manualLayout>
              </c:layout>
              <c:tx>
                <c:rich>
                  <a:bodyPr/>
                  <a:lstStyle/>
                  <a:p>
                    <a:pPr>
                      <a:defRPr b="1"/>
                    </a:pPr>
                    <a:r>
                      <a:rPr lang="en-US" sz="800" baseline="0"/>
                      <a:t>y = -0.0031x</a:t>
                    </a:r>
                    <a:r>
                      <a:rPr lang="en-US" sz="800" baseline="30000"/>
                      <a:t>2</a:t>
                    </a:r>
                    <a:r>
                      <a:rPr lang="en-US" sz="800" baseline="0"/>
                      <a:t> + 267.16x - 6E+06
R² = 0.9677</a:t>
                    </a:r>
                    <a:endParaRPr lang="en-US" sz="800"/>
                  </a:p>
                </c:rich>
              </c:tx>
              <c:numFmt formatCode="General" sourceLinked="0"/>
            </c:trendlineLbl>
          </c:trendline>
          <c:trendline>
            <c:trendlineType val="poly"/>
            <c:order val="2"/>
            <c:dispRSqr val="0"/>
            <c:dispEq val="0"/>
          </c:trendline>
          <c:xVal>
            <c:numRef>
              <c:f>Sheet1!$S$2:$S$10</c:f>
              <c:numCache>
                <c:formatCode>d\-mmm</c:formatCode>
                <c:ptCount val="9"/>
                <c:pt idx="0">
                  <c:v>43391</c:v>
                </c:pt>
                <c:pt idx="1">
                  <c:v>43393</c:v>
                </c:pt>
                <c:pt idx="2">
                  <c:v>43396</c:v>
                </c:pt>
                <c:pt idx="3">
                  <c:v>43398</c:v>
                </c:pt>
                <c:pt idx="4">
                  <c:v>43400</c:v>
                </c:pt>
                <c:pt idx="5">
                  <c:v>43403</c:v>
                </c:pt>
                <c:pt idx="6">
                  <c:v>43405</c:v>
                </c:pt>
                <c:pt idx="7">
                  <c:v>43407</c:v>
                </c:pt>
              </c:numCache>
            </c:numRef>
          </c:xVal>
          <c:yVal>
            <c:numRef>
              <c:f>Sheet1!$T$2:$T$10</c:f>
              <c:numCache>
                <c:formatCode>General</c:formatCode>
                <c:ptCount val="9"/>
                <c:pt idx="0">
                  <c:v>3.2</c:v>
                </c:pt>
                <c:pt idx="1">
                  <c:v>3.21</c:v>
                </c:pt>
                <c:pt idx="2">
                  <c:v>3.62</c:v>
                </c:pt>
                <c:pt idx="3">
                  <c:v>3.73</c:v>
                </c:pt>
                <c:pt idx="6">
                  <c:v>3.99</c:v>
                </c:pt>
                <c:pt idx="7">
                  <c:v>4.01</c:v>
                </c:pt>
              </c:numCache>
            </c:numRef>
          </c:yVal>
          <c:smooth val="0"/>
        </c:ser>
        <c:dLbls>
          <c:showLegendKey val="0"/>
          <c:showVal val="0"/>
          <c:showCatName val="0"/>
          <c:showSerName val="0"/>
          <c:showPercent val="0"/>
          <c:showBubbleSize val="0"/>
        </c:dLbls>
        <c:axId val="91664768"/>
        <c:axId val="91666688"/>
      </c:scatterChart>
      <c:valAx>
        <c:axId val="91664768"/>
        <c:scaling>
          <c:orientation val="minMax"/>
          <c:max val="43410"/>
          <c:min val="43390"/>
        </c:scaling>
        <c:delete val="0"/>
        <c:axPos val="b"/>
        <c:majorGridlines>
          <c:spPr>
            <a:ln>
              <a:solidFill>
                <a:schemeClr val="bg1">
                  <a:lumMod val="65000"/>
                  <a:alpha val="72000"/>
                </a:schemeClr>
              </a:solidFill>
            </a:ln>
          </c:spPr>
        </c:majorGridlines>
        <c:title>
          <c:tx>
            <c:rich>
              <a:bodyPr/>
              <a:lstStyle/>
              <a:p>
                <a:pPr>
                  <a:defRPr/>
                </a:pPr>
                <a:r>
                  <a:rPr lang="en-AU"/>
                  <a:t>Windrow timing </a:t>
                </a:r>
              </a:p>
            </c:rich>
          </c:tx>
          <c:overlay val="0"/>
        </c:title>
        <c:numFmt formatCode="d\-mmm" sourceLinked="1"/>
        <c:majorTickMark val="out"/>
        <c:minorTickMark val="none"/>
        <c:tickLblPos val="nextTo"/>
        <c:txPr>
          <a:bodyPr/>
          <a:lstStyle/>
          <a:p>
            <a:pPr>
              <a:defRPr b="1"/>
            </a:pPr>
            <a:endParaRPr lang="en-US"/>
          </a:p>
        </c:txPr>
        <c:crossAx val="91666688"/>
        <c:crosses val="autoZero"/>
        <c:crossBetween val="midCat"/>
      </c:valAx>
      <c:valAx>
        <c:axId val="91666688"/>
        <c:scaling>
          <c:orientation val="minMax"/>
          <c:min val="1.5"/>
        </c:scaling>
        <c:delete val="0"/>
        <c:axPos val="l"/>
        <c:majorGridlines>
          <c:spPr>
            <a:ln>
              <a:solidFill>
                <a:schemeClr val="bg1">
                  <a:lumMod val="65000"/>
                  <a:alpha val="80000"/>
                </a:schemeClr>
              </a:solidFill>
            </a:ln>
          </c:spPr>
        </c:majorGridlines>
        <c:title>
          <c:tx>
            <c:rich>
              <a:bodyPr rot="-5400000" vert="horz"/>
              <a:lstStyle/>
              <a:p>
                <a:pPr>
                  <a:defRPr/>
                </a:pPr>
                <a:r>
                  <a:rPr lang="en-AU"/>
                  <a:t>Grain Yield</a:t>
                </a:r>
                <a:r>
                  <a:rPr lang="en-AU" baseline="0"/>
                  <a:t> (t/ha)</a:t>
                </a:r>
              </a:p>
              <a:p>
                <a:pPr>
                  <a:defRPr/>
                </a:pPr>
                <a:endParaRPr lang="en-AU"/>
              </a:p>
            </c:rich>
          </c:tx>
          <c:overlay val="0"/>
        </c:title>
        <c:numFmt formatCode="General" sourceLinked="1"/>
        <c:majorTickMark val="out"/>
        <c:minorTickMark val="none"/>
        <c:tickLblPos val="nextTo"/>
        <c:txPr>
          <a:bodyPr/>
          <a:lstStyle/>
          <a:p>
            <a:pPr>
              <a:defRPr b="1"/>
            </a:pPr>
            <a:endParaRPr lang="en-US"/>
          </a:p>
        </c:txPr>
        <c:crossAx val="91664768"/>
        <c:crosses val="autoZero"/>
        <c:crossBetween val="midCat"/>
      </c:valAx>
    </c:plotArea>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0.38542</cdr:x>
      <cdr:y>0.05382</cdr:y>
    </cdr:from>
    <cdr:to>
      <cdr:x>0.92708</cdr:x>
      <cdr:y>0.1684</cdr:y>
    </cdr:to>
    <cdr:sp macro="" textlink="">
      <cdr:nvSpPr>
        <cdr:cNvPr id="2" name="TextBox 1"/>
        <cdr:cNvSpPr txBox="1"/>
      </cdr:nvSpPr>
      <cdr:spPr>
        <a:xfrm xmlns:a="http://schemas.openxmlformats.org/drawingml/2006/main">
          <a:off x="1762126" y="147637"/>
          <a:ext cx="2476500" cy="31432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n-AU" sz="800" b="1">
              <a:effectLst/>
              <a:latin typeface="+mn-lt"/>
              <a:ea typeface="+mn-ea"/>
              <a:cs typeface="+mn-cs"/>
            </a:rPr>
            <a:t>l.s.d. (</a:t>
          </a:r>
          <a:r>
            <a:rPr lang="en-AU" sz="800" b="1" i="1">
              <a:effectLst/>
              <a:latin typeface="+mn-lt"/>
              <a:ea typeface="+mn-ea"/>
              <a:cs typeface="+mn-cs"/>
            </a:rPr>
            <a:t>P</a:t>
          </a:r>
          <a:r>
            <a:rPr lang="en-AU" sz="800" b="1">
              <a:effectLst/>
              <a:latin typeface="+mn-lt"/>
              <a:ea typeface="+mn-ea"/>
              <a:cs typeface="+mn-cs"/>
            </a:rPr>
            <a:t>=0.05) = 0.28 t/ha </a:t>
          </a:r>
          <a:endParaRPr lang="en-AU" sz="800">
            <a:effectLst/>
          </a:endParaRPr>
        </a:p>
        <a:p xmlns:a="http://schemas.openxmlformats.org/drawingml/2006/main">
          <a:endParaRPr lang="en-AU"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04211-52AE-454D-A836-1E99766CA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1590</Words>
  <Characters>9069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NSW Government</Company>
  <LinksUpToDate>false</LinksUpToDate>
  <CharactersWithSpaces>10638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dc:creator>
  <cp:lastModifiedBy>Penelope Jane Heuston</cp:lastModifiedBy>
  <cp:revision>2</cp:revision>
  <cp:lastPrinted>2018-10-03T07:13:00Z</cp:lastPrinted>
  <dcterms:created xsi:type="dcterms:W3CDTF">2018-10-08T22:25:00Z</dcterms:created>
  <dcterms:modified xsi:type="dcterms:W3CDTF">2018-10-08T22:25:00Z</dcterms:modified>
</cp:coreProperties>
</file>